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BB" w:rsidRDefault="00594FBB" w:rsidP="00594FBB">
      <w:pPr>
        <w:jc w:val="center"/>
        <w:outlineLvl w:val="0"/>
        <w:rPr>
          <w:rFonts w:ascii="Helvetica" w:hAnsi="Arial Unicode MS" w:cs="Arial Unicode MS"/>
          <w:color w:val="000000"/>
          <w:sz w:val="22"/>
          <w:szCs w:val="22"/>
          <w:u w:color="000000"/>
        </w:rPr>
      </w:pPr>
      <w:r w:rsidRPr="00311889">
        <w:rPr>
          <w:rFonts w:asciiTheme="majorHAnsi" w:hAnsiTheme="majorHAnsi"/>
          <w:noProof/>
        </w:rPr>
        <w:drawing>
          <wp:inline distT="0" distB="0" distL="0" distR="0" wp14:anchorId="21DB89CD" wp14:editId="7E42506A">
            <wp:extent cx="39243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754380"/>
                    </a:xfrm>
                    <a:prstGeom prst="rect">
                      <a:avLst/>
                    </a:prstGeom>
                    <a:noFill/>
                    <a:ln>
                      <a:noFill/>
                    </a:ln>
                  </pic:spPr>
                </pic:pic>
              </a:graphicData>
            </a:graphic>
          </wp:inline>
        </w:drawing>
      </w:r>
    </w:p>
    <w:p w:rsidR="00594FBB" w:rsidRDefault="00594FBB">
      <w:pPr>
        <w:outlineLvl w:val="0"/>
        <w:rPr>
          <w:rFonts w:ascii="Helvetica" w:hAnsi="Arial Unicode MS" w:cs="Arial Unicode MS"/>
          <w:color w:val="000000"/>
          <w:sz w:val="22"/>
          <w:szCs w:val="22"/>
          <w:u w:color="000000"/>
        </w:rPr>
      </w:pPr>
    </w:p>
    <w:p w:rsidR="00594FBB" w:rsidRDefault="00594FBB">
      <w:pPr>
        <w:outlineLvl w:val="0"/>
        <w:rPr>
          <w:rFonts w:ascii="Helvetica" w:hAnsi="Arial Unicode MS" w:cs="Arial Unicode MS"/>
          <w:color w:val="000000"/>
          <w:sz w:val="22"/>
          <w:szCs w:val="22"/>
          <w:u w:color="000000"/>
        </w:rPr>
      </w:pPr>
    </w:p>
    <w:p w:rsidR="00CD12F1" w:rsidRDefault="002D2762">
      <w:pPr>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To: Fund Authorities</w:t>
      </w:r>
    </w:p>
    <w:p w:rsidR="006A7F57" w:rsidRDefault="006A7F57">
      <w:pPr>
        <w:outlineLvl w:val="0"/>
        <w:rPr>
          <w:rFonts w:ascii="Helvetica" w:hAnsi="Arial Unicode MS" w:cs="Arial Unicode MS"/>
          <w:color w:val="000000"/>
          <w:sz w:val="22"/>
          <w:szCs w:val="22"/>
          <w:u w:color="000000"/>
        </w:rPr>
      </w:pPr>
    </w:p>
    <w:p w:rsidR="002D2762" w:rsidRDefault="002D2762">
      <w:pPr>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From:  NCCU Foundation, Inc.</w:t>
      </w:r>
    </w:p>
    <w:p w:rsidR="006A7F57" w:rsidRDefault="006A7F57">
      <w:pPr>
        <w:outlineLvl w:val="0"/>
        <w:rPr>
          <w:rFonts w:ascii="Helvetica" w:hAnsi="Arial Unicode MS" w:cs="Arial Unicode MS"/>
          <w:color w:val="000000"/>
          <w:sz w:val="22"/>
          <w:szCs w:val="22"/>
          <w:u w:color="000000"/>
        </w:rPr>
      </w:pPr>
    </w:p>
    <w:p w:rsidR="00447195" w:rsidRDefault="00202196">
      <w:pPr>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Revised:  March 22, 2019</w:t>
      </w:r>
    </w:p>
    <w:p w:rsidR="006430F5" w:rsidRDefault="006430F5">
      <w:pPr>
        <w:outlineLvl w:val="0"/>
        <w:rPr>
          <w:rFonts w:ascii="Helvetica" w:hAnsi="Arial Unicode MS" w:cs="Arial Unicode MS"/>
          <w:color w:val="000000"/>
          <w:sz w:val="22"/>
          <w:szCs w:val="22"/>
          <w:u w:color="000000"/>
        </w:rPr>
      </w:pPr>
    </w:p>
    <w:p w:rsidR="006430F5" w:rsidRDefault="006430F5">
      <w:pPr>
        <w:outlineLvl w:val="0"/>
        <w:rPr>
          <w:rFonts w:ascii="Helvetica" w:hAnsi="Arial Unicode MS" w:cs="Arial Unicode MS"/>
          <w:color w:val="000000"/>
          <w:sz w:val="22"/>
          <w:szCs w:val="22"/>
          <w:u w:color="000000"/>
        </w:rPr>
      </w:pPr>
    </w:p>
    <w:p w:rsidR="00447195" w:rsidRDefault="00447195">
      <w:pPr>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 xml:space="preserve">Subject:  </w:t>
      </w:r>
      <w:r w:rsidR="0083682F">
        <w:rPr>
          <w:rFonts w:ascii="Helvetica" w:hAnsi="Arial Unicode MS" w:cs="Arial Unicode MS"/>
          <w:color w:val="000000"/>
          <w:sz w:val="22"/>
          <w:szCs w:val="22"/>
          <w:u w:color="000000"/>
        </w:rPr>
        <w:t>THE FOUNDATION</w:t>
      </w:r>
      <w:r w:rsidR="00491C75">
        <w:rPr>
          <w:rFonts w:ascii="Helvetica" w:hAnsi="Arial Unicode MS" w:cs="Arial Unicode MS"/>
          <w:color w:val="000000"/>
          <w:sz w:val="22"/>
          <w:szCs w:val="22"/>
          <w:u w:color="000000"/>
        </w:rPr>
        <w:t xml:space="preserve"> FUND ACCOUNTS</w:t>
      </w:r>
      <w:r w:rsidR="009A499E">
        <w:rPr>
          <w:rFonts w:ascii="Helvetica" w:hAnsi="Arial Unicode MS" w:cs="Arial Unicode MS"/>
          <w:color w:val="000000"/>
          <w:sz w:val="22"/>
          <w:szCs w:val="22"/>
          <w:u w:color="000000"/>
        </w:rPr>
        <w:t xml:space="preserve"> GUIDELINES</w:t>
      </w:r>
    </w:p>
    <w:p w:rsidR="002D2762" w:rsidRDefault="002D2762">
      <w:pPr>
        <w:outlineLvl w:val="0"/>
        <w:rPr>
          <w:rFonts w:ascii="Helvetica" w:eastAsia="Helvetica" w:hAnsi="Helvetica" w:cs="Helvetica"/>
          <w:color w:val="000000"/>
          <w:sz w:val="22"/>
          <w:szCs w:val="22"/>
          <w:u w:color="000000"/>
        </w:rPr>
      </w:pPr>
    </w:p>
    <w:p w:rsidR="00CD12F1" w:rsidRDefault="00F245AB"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T</w:t>
      </w:r>
      <w:r w:rsidR="002D2762">
        <w:rPr>
          <w:rFonts w:ascii="Helvetica" w:hAnsi="Arial Unicode MS" w:cs="Arial Unicode MS"/>
          <w:color w:val="000000"/>
          <w:sz w:val="22"/>
          <w:szCs w:val="22"/>
          <w:u w:color="000000"/>
        </w:rPr>
        <w:t>he goal of the Foundation</w:t>
      </w:r>
      <w:r>
        <w:rPr>
          <w:rFonts w:ascii="Helvetica" w:hAnsi="Arial Unicode MS" w:cs="Arial Unicode MS"/>
          <w:color w:val="000000"/>
          <w:sz w:val="22"/>
          <w:szCs w:val="22"/>
          <w:u w:color="000000"/>
        </w:rPr>
        <w:t xml:space="preserve"> is</w:t>
      </w:r>
      <w:r w:rsidR="002D2762">
        <w:rPr>
          <w:rFonts w:ascii="Helvetica" w:hAnsi="Arial Unicode MS" w:cs="Arial Unicode MS"/>
          <w:color w:val="000000"/>
          <w:sz w:val="22"/>
          <w:szCs w:val="22"/>
          <w:u w:color="000000"/>
        </w:rPr>
        <w:t xml:space="preserve"> to partner with the Fund Authorities</w:t>
      </w:r>
      <w:r w:rsidR="00447195">
        <w:rPr>
          <w:rFonts w:ascii="Helvetica" w:hAnsi="Arial Unicode MS" w:cs="Arial Unicode MS"/>
          <w:color w:val="000000"/>
          <w:sz w:val="22"/>
          <w:szCs w:val="22"/>
          <w:u w:color="000000"/>
        </w:rPr>
        <w:t xml:space="preserve"> to ensure that the reputation and honor of North Carolina Centra</w:t>
      </w:r>
      <w:r w:rsidR="003F0077">
        <w:rPr>
          <w:rFonts w:ascii="Helvetica" w:hAnsi="Arial Unicode MS" w:cs="Arial Unicode MS"/>
          <w:color w:val="000000"/>
          <w:sz w:val="22"/>
          <w:szCs w:val="22"/>
          <w:u w:color="000000"/>
        </w:rPr>
        <w:t>l University and the Foundation</w:t>
      </w:r>
      <w:r w:rsidR="00447195">
        <w:rPr>
          <w:rFonts w:ascii="Helvetica" w:hAnsi="Arial Unicode MS" w:cs="Arial Unicode MS"/>
          <w:color w:val="000000"/>
          <w:sz w:val="22"/>
          <w:szCs w:val="22"/>
          <w:u w:color="000000"/>
        </w:rPr>
        <w:t xml:space="preserve"> are held to the hi</w:t>
      </w:r>
      <w:r w:rsidR="003A3ACC">
        <w:rPr>
          <w:rFonts w:ascii="Helvetica" w:hAnsi="Arial Unicode MS" w:cs="Arial Unicode MS"/>
          <w:color w:val="000000"/>
          <w:sz w:val="22"/>
          <w:szCs w:val="22"/>
          <w:u w:color="000000"/>
        </w:rPr>
        <w:t>ghest standards while promoting</w:t>
      </w:r>
      <w:r w:rsidR="00447195">
        <w:rPr>
          <w:rFonts w:ascii="Helvetica" w:hAnsi="Arial Unicode MS" w:cs="Arial Unicode MS"/>
          <w:color w:val="000000"/>
          <w:sz w:val="22"/>
          <w:szCs w:val="22"/>
          <w:u w:color="000000"/>
        </w:rPr>
        <w:t xml:space="preserve"> truth and service; and to offer quality serv</w:t>
      </w:r>
      <w:r w:rsidR="00F73A75">
        <w:rPr>
          <w:rFonts w:ascii="Helvetica" w:hAnsi="Arial Unicode MS" w:cs="Arial Unicode MS"/>
          <w:color w:val="000000"/>
          <w:sz w:val="22"/>
          <w:szCs w:val="22"/>
          <w:u w:color="000000"/>
        </w:rPr>
        <w:t>ice to our clients.   I realize</w:t>
      </w:r>
      <w:r w:rsidR="00447195">
        <w:rPr>
          <w:rFonts w:ascii="Helvetica" w:hAnsi="Arial Unicode MS" w:cs="Arial Unicode MS"/>
          <w:color w:val="000000"/>
          <w:sz w:val="22"/>
          <w:szCs w:val="22"/>
          <w:u w:color="000000"/>
        </w:rPr>
        <w:t xml:space="preserve"> that some of our policies and procedures have changed over the past several </w:t>
      </w:r>
      <w:r w:rsidR="000142E8">
        <w:rPr>
          <w:rFonts w:ascii="Helvetica" w:hAnsi="Arial Unicode MS" w:cs="Arial Unicode MS"/>
          <w:color w:val="000000"/>
          <w:sz w:val="22"/>
          <w:szCs w:val="22"/>
          <w:u w:color="000000"/>
        </w:rPr>
        <w:t>years;</w:t>
      </w:r>
      <w:r w:rsidR="00447195">
        <w:rPr>
          <w:rFonts w:ascii="Helvetica" w:hAnsi="Arial Unicode MS" w:cs="Arial Unicode MS"/>
          <w:color w:val="000000"/>
          <w:sz w:val="22"/>
          <w:szCs w:val="22"/>
          <w:u w:color="000000"/>
        </w:rPr>
        <w:t xml:space="preserve"> however, I as</w:t>
      </w:r>
      <w:r w:rsidR="00F73A75">
        <w:rPr>
          <w:rFonts w:ascii="Helvetica" w:hAnsi="Arial Unicode MS" w:cs="Arial Unicode MS"/>
          <w:color w:val="000000"/>
          <w:sz w:val="22"/>
          <w:szCs w:val="22"/>
          <w:u w:color="000000"/>
        </w:rPr>
        <w:t>sure you that these changes are</w:t>
      </w:r>
      <w:r w:rsidR="00447195">
        <w:rPr>
          <w:rFonts w:ascii="Helvetica" w:hAnsi="Arial Unicode MS" w:cs="Arial Unicode MS"/>
          <w:color w:val="000000"/>
          <w:sz w:val="22"/>
          <w:szCs w:val="22"/>
          <w:u w:color="000000"/>
        </w:rPr>
        <w:t xml:space="preserve"> nece</w:t>
      </w:r>
      <w:r w:rsidR="003F0077">
        <w:rPr>
          <w:rFonts w:ascii="Helvetica" w:hAnsi="Arial Unicode MS" w:cs="Arial Unicode MS"/>
          <w:color w:val="000000"/>
          <w:sz w:val="22"/>
          <w:szCs w:val="22"/>
          <w:u w:color="000000"/>
        </w:rPr>
        <w:t>ssary to keep us in compliance,</w:t>
      </w:r>
      <w:r w:rsidR="00447195">
        <w:rPr>
          <w:rFonts w:ascii="Helvetica" w:hAnsi="Arial Unicode MS" w:cs="Arial Unicode MS"/>
          <w:color w:val="000000"/>
          <w:sz w:val="22"/>
          <w:szCs w:val="22"/>
          <w:u w:color="000000"/>
        </w:rPr>
        <w:t xml:space="preserve"> to promote continuous process improvements and good business practices, and to ensure audit-readiness at all times.  </w:t>
      </w:r>
    </w:p>
    <w:p w:rsidR="0083682F" w:rsidRDefault="0083682F" w:rsidP="006430F5">
      <w:pPr>
        <w:jc w:val="both"/>
        <w:outlineLvl w:val="0"/>
        <w:rPr>
          <w:rFonts w:ascii="Helvetica" w:eastAsia="Helvetica" w:hAnsi="Helvetica" w:cs="Helvetica"/>
          <w:color w:val="000000"/>
          <w:sz w:val="22"/>
          <w:szCs w:val="22"/>
          <w:u w:color="000000"/>
        </w:rPr>
      </w:pPr>
    </w:p>
    <w:p w:rsidR="00CD12F1" w:rsidRDefault="00673A64" w:rsidP="006430F5">
      <w:pPr>
        <w:jc w:val="both"/>
        <w:outlineLvl w:val="0"/>
        <w:rPr>
          <w:rFonts w:ascii="Helvetica" w:hAnsi="Arial Unicode MS" w:cs="Arial Unicode MS"/>
          <w:color w:val="000000"/>
          <w:sz w:val="22"/>
          <w:szCs w:val="22"/>
          <w:u w:color="000000"/>
        </w:rPr>
      </w:pPr>
      <w:r>
        <w:rPr>
          <w:rFonts w:ascii="Helvetica" w:eastAsia="Helvetica" w:hAnsi="Helvetica" w:cs="Helvetica"/>
          <w:color w:val="000000"/>
          <w:sz w:val="22"/>
          <w:szCs w:val="22"/>
          <w:u w:color="000000"/>
        </w:rPr>
        <w:t>The clarity of roles and responsibilities is vital for a process to be effective.</w:t>
      </w:r>
      <w:r w:rsidR="00447195">
        <w:rPr>
          <w:rFonts w:ascii="Helvetica" w:hAnsi="Arial Unicode MS" w:cs="Arial Unicode MS"/>
          <w:color w:val="000000"/>
          <w:sz w:val="22"/>
          <w:szCs w:val="22"/>
          <w:u w:color="000000"/>
        </w:rPr>
        <w:t xml:space="preserve">  </w:t>
      </w:r>
      <w:r w:rsidR="00346841">
        <w:rPr>
          <w:rFonts w:ascii="Helvetica" w:hAnsi="Arial Unicode MS" w:cs="Arial Unicode MS"/>
          <w:color w:val="000000"/>
          <w:sz w:val="22"/>
          <w:szCs w:val="22"/>
          <w:u w:color="000000"/>
        </w:rPr>
        <w:t>Therefore, I would like to define</w:t>
      </w:r>
      <w:r w:rsidR="00447195">
        <w:rPr>
          <w:rFonts w:ascii="Helvetica" w:hAnsi="Arial Unicode MS" w:cs="Arial Unicode MS"/>
          <w:color w:val="000000"/>
          <w:sz w:val="22"/>
          <w:szCs w:val="22"/>
          <w:u w:color="000000"/>
        </w:rPr>
        <w:t xml:space="preserve"> the roles and respons</w:t>
      </w:r>
      <w:r w:rsidR="00F245AB">
        <w:rPr>
          <w:rFonts w:ascii="Helvetica" w:hAnsi="Arial Unicode MS" w:cs="Arial Unicode MS"/>
          <w:color w:val="000000"/>
          <w:sz w:val="22"/>
          <w:szCs w:val="22"/>
          <w:u w:color="000000"/>
        </w:rPr>
        <w:t>ibilities of the involved areas.</w:t>
      </w:r>
    </w:p>
    <w:p w:rsidR="000232F6" w:rsidRDefault="000232F6" w:rsidP="006430F5">
      <w:pPr>
        <w:jc w:val="both"/>
        <w:outlineLvl w:val="0"/>
        <w:rPr>
          <w:rFonts w:ascii="Helvetica" w:hAnsi="Arial Unicode MS" w:cs="Arial Unicode MS"/>
          <w:color w:val="000000"/>
          <w:sz w:val="22"/>
          <w:szCs w:val="22"/>
          <w:u w:color="000000"/>
        </w:rPr>
      </w:pPr>
    </w:p>
    <w:p w:rsidR="000232F6" w:rsidRDefault="000232F6"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THE FOUNDATION:</w:t>
      </w:r>
    </w:p>
    <w:p w:rsidR="000232F6" w:rsidRDefault="000232F6" w:rsidP="006430F5">
      <w:pPr>
        <w:jc w:val="both"/>
        <w:outlineLvl w:val="0"/>
        <w:rPr>
          <w:rFonts w:ascii="Helvetica" w:eastAsia="Helvetica" w:hAnsi="Helvetica" w:cs="Helvetica"/>
          <w:color w:val="000000"/>
          <w:sz w:val="22"/>
          <w:szCs w:val="22"/>
          <w:u w:color="000000"/>
        </w:rPr>
      </w:pPr>
    </w:p>
    <w:p w:rsidR="000232F6" w:rsidRPr="00F73A75" w:rsidRDefault="000232F6"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 xml:space="preserve">The North Carolina Central University Foundation, Inc., (The Foundation) was created in 1972.  The Foundation's purpose is to foster and promote the growth of higher education in North Carolina and, specifically, at North Carolina Central University (the University).  The Foundation is an independent nonprofit </w:t>
      </w:r>
      <w:r w:rsidR="000142E8">
        <w:rPr>
          <w:rFonts w:ascii="Helvetica" w:hAnsi="Arial Unicode MS" w:cs="Arial Unicode MS"/>
          <w:color w:val="000000"/>
          <w:sz w:val="22"/>
          <w:szCs w:val="22"/>
          <w:u w:color="000000"/>
        </w:rPr>
        <w:t>Section 501</w:t>
      </w:r>
      <w:r>
        <w:rPr>
          <w:rFonts w:ascii="Helvetica" w:hAnsi="Arial Unicode MS" w:cs="Arial Unicode MS"/>
          <w:color w:val="000000"/>
          <w:sz w:val="22"/>
          <w:szCs w:val="22"/>
          <w:u w:color="000000"/>
        </w:rPr>
        <w:t xml:space="preserve">(c) (3) </w:t>
      </w:r>
      <w:r w:rsidR="000142E8">
        <w:rPr>
          <w:rFonts w:ascii="Helvetica" w:hAnsi="Arial Unicode MS" w:cs="Arial Unicode MS"/>
          <w:color w:val="000000"/>
          <w:sz w:val="22"/>
          <w:szCs w:val="22"/>
          <w:u w:color="000000"/>
        </w:rPr>
        <w:t>organization that</w:t>
      </w:r>
      <w:r>
        <w:rPr>
          <w:rFonts w:ascii="Helvetica" w:hAnsi="Arial Unicode MS" w:cs="Arial Unicode MS"/>
          <w:color w:val="000000"/>
          <w:sz w:val="22"/>
          <w:szCs w:val="22"/>
          <w:u w:color="000000"/>
        </w:rPr>
        <w:t xml:space="preserve"> is governed by a volunteer Board of Directors.  The Executive Director serves as Chief Executive Officer and reports to the P</w:t>
      </w:r>
      <w:r w:rsidR="00F73A75">
        <w:rPr>
          <w:rFonts w:ascii="Helvetica" w:hAnsi="Arial Unicode MS" w:cs="Arial Unicode MS"/>
          <w:color w:val="000000"/>
          <w:sz w:val="22"/>
          <w:szCs w:val="22"/>
          <w:u w:color="000000"/>
        </w:rPr>
        <w:t>resident of the Board.  The</w:t>
      </w:r>
      <w:r>
        <w:rPr>
          <w:rFonts w:ascii="Helvetica" w:hAnsi="Arial Unicode MS" w:cs="Arial Unicode MS"/>
          <w:color w:val="000000"/>
          <w:sz w:val="22"/>
          <w:szCs w:val="22"/>
          <w:u w:color="000000"/>
        </w:rPr>
        <w:t xml:space="preserve"> Fo</w:t>
      </w:r>
      <w:r w:rsidR="00F73A75">
        <w:rPr>
          <w:rFonts w:ascii="Helvetica" w:hAnsi="Arial Unicode MS" w:cs="Arial Unicode MS"/>
          <w:color w:val="000000"/>
          <w:sz w:val="22"/>
          <w:szCs w:val="22"/>
          <w:u w:color="000000"/>
        </w:rPr>
        <w:t>undation works closely</w:t>
      </w:r>
      <w:r>
        <w:rPr>
          <w:rFonts w:ascii="Helvetica" w:hAnsi="Arial Unicode MS" w:cs="Arial Unicode MS"/>
          <w:color w:val="000000"/>
          <w:sz w:val="22"/>
          <w:szCs w:val="22"/>
          <w:u w:color="000000"/>
        </w:rPr>
        <w:t xml:space="preserve"> with NCCU Institutional Advanceme</w:t>
      </w:r>
      <w:r w:rsidR="001A1D2F">
        <w:rPr>
          <w:rFonts w:ascii="Helvetica" w:hAnsi="Arial Unicode MS" w:cs="Arial Unicode MS"/>
          <w:color w:val="000000"/>
          <w:sz w:val="22"/>
          <w:szCs w:val="22"/>
          <w:u w:color="000000"/>
        </w:rPr>
        <w:t xml:space="preserve">nt and the </w:t>
      </w:r>
      <w:r w:rsidR="00B358EF">
        <w:rPr>
          <w:rFonts w:ascii="Helvetica" w:hAnsi="Arial Unicode MS" w:cs="Arial Unicode MS"/>
          <w:color w:val="000000"/>
          <w:sz w:val="22"/>
          <w:szCs w:val="22"/>
          <w:u w:color="000000"/>
        </w:rPr>
        <w:t>University</w:t>
      </w:r>
      <w:r w:rsidR="00F73A75">
        <w:rPr>
          <w:rFonts w:ascii="Helvetica" w:hAnsi="Arial Unicode MS" w:cs="Arial Unicode MS"/>
          <w:color w:val="000000"/>
          <w:sz w:val="22"/>
          <w:szCs w:val="22"/>
          <w:u w:color="000000"/>
        </w:rPr>
        <w:t>.</w:t>
      </w:r>
      <w:r>
        <w:rPr>
          <w:rFonts w:ascii="Helvetica" w:hAnsi="Arial Unicode MS" w:cs="Arial Unicode MS"/>
          <w:color w:val="000000"/>
          <w:sz w:val="22"/>
          <w:szCs w:val="22"/>
          <w:u w:color="000000"/>
        </w:rPr>
        <w:t xml:space="preserve">  </w:t>
      </w:r>
    </w:p>
    <w:p w:rsidR="000232F6" w:rsidRDefault="000232F6" w:rsidP="006430F5">
      <w:pPr>
        <w:jc w:val="both"/>
        <w:outlineLvl w:val="0"/>
        <w:rPr>
          <w:rFonts w:ascii="Helvetica" w:eastAsia="Helvetica" w:hAnsi="Helvetica" w:cs="Helvetica"/>
          <w:color w:val="000000"/>
          <w:sz w:val="22"/>
          <w:szCs w:val="22"/>
          <w:u w:color="000000"/>
        </w:rPr>
      </w:pPr>
    </w:p>
    <w:p w:rsidR="00CD12F1" w:rsidRDefault="00CD12F1" w:rsidP="006430F5">
      <w:pPr>
        <w:jc w:val="both"/>
        <w:outlineLvl w:val="0"/>
        <w:rPr>
          <w:rFonts w:ascii="Helvetica" w:eastAsia="Helvetica" w:hAnsi="Helvetica" w:cs="Helvetica"/>
          <w:color w:val="000000"/>
          <w:sz w:val="22"/>
          <w:szCs w:val="22"/>
          <w:u w:color="000000"/>
        </w:rPr>
      </w:pPr>
    </w:p>
    <w:p w:rsidR="00CD12F1" w:rsidRDefault="00491C75"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 xml:space="preserve">THE </w:t>
      </w:r>
      <w:r w:rsidR="00447195">
        <w:rPr>
          <w:rFonts w:ascii="Helvetica" w:hAnsi="Arial Unicode MS" w:cs="Arial Unicode MS"/>
          <w:color w:val="000000"/>
          <w:sz w:val="22"/>
          <w:szCs w:val="22"/>
          <w:u w:color="000000"/>
        </w:rPr>
        <w:t xml:space="preserve">FUND AUTHORITIES </w:t>
      </w:r>
      <w:r w:rsidR="00447195">
        <w:rPr>
          <w:rFonts w:ascii="Helvetica" w:hAnsi="Arial Unicode MS" w:cs="Arial Unicode MS"/>
          <w:color w:val="000000"/>
          <w:sz w:val="22"/>
          <w:szCs w:val="22"/>
          <w:u w:color="000000"/>
          <w:lang w:val="de-DE"/>
        </w:rPr>
        <w:t xml:space="preserve">(aka:  Fund </w:t>
      </w:r>
      <w:r w:rsidR="00447195">
        <w:rPr>
          <w:rFonts w:ascii="Helvetica" w:hAnsi="Arial Unicode MS" w:cs="Arial Unicode MS"/>
          <w:color w:val="000000"/>
          <w:sz w:val="22"/>
          <w:szCs w:val="22"/>
          <w:u w:color="000000"/>
        </w:rPr>
        <w:t>Managers):</w:t>
      </w:r>
    </w:p>
    <w:p w:rsidR="00CD12F1" w:rsidRDefault="00CD12F1" w:rsidP="006430F5">
      <w:pPr>
        <w:jc w:val="both"/>
        <w:outlineLvl w:val="0"/>
        <w:rPr>
          <w:rFonts w:ascii="Helvetica" w:eastAsia="Helvetica" w:hAnsi="Helvetica" w:cs="Helvetica"/>
          <w:color w:val="000000"/>
          <w:sz w:val="22"/>
          <w:szCs w:val="22"/>
          <w:u w:color="000000"/>
        </w:rPr>
      </w:pPr>
    </w:p>
    <w:p w:rsidR="00CD12F1" w:rsidRDefault="00F51F6B"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Currently there are</w:t>
      </w:r>
      <w:r w:rsidR="00673A64">
        <w:rPr>
          <w:rFonts w:ascii="Helvetica" w:hAnsi="Arial Unicode MS" w:cs="Arial Unicode MS"/>
          <w:color w:val="000000"/>
          <w:sz w:val="22"/>
          <w:szCs w:val="22"/>
          <w:u w:color="000000"/>
        </w:rPr>
        <w:t xml:space="preserve"> </w:t>
      </w:r>
      <w:r w:rsidR="006430F5">
        <w:rPr>
          <w:rFonts w:ascii="Helvetica" w:hAnsi="Arial Unicode MS" w:cs="Arial Unicode MS"/>
          <w:color w:val="000000"/>
          <w:sz w:val="22"/>
          <w:szCs w:val="22"/>
          <w:u w:color="000000"/>
        </w:rPr>
        <w:t>fewer than 35</w:t>
      </w:r>
      <w:r>
        <w:rPr>
          <w:rFonts w:ascii="Helvetica" w:hAnsi="Arial Unicode MS" w:cs="Arial Unicode MS"/>
          <w:color w:val="000000"/>
          <w:sz w:val="22"/>
          <w:szCs w:val="22"/>
          <w:u w:color="000000"/>
        </w:rPr>
        <w:t xml:space="preserve"> </w:t>
      </w:r>
      <w:r w:rsidR="00F245AB">
        <w:rPr>
          <w:rFonts w:ascii="Helvetica" w:hAnsi="Arial Unicode MS" w:cs="Arial Unicode MS"/>
          <w:color w:val="000000"/>
          <w:sz w:val="22"/>
          <w:szCs w:val="22"/>
          <w:u w:color="000000"/>
        </w:rPr>
        <w:t>i</w:t>
      </w:r>
      <w:r w:rsidR="00447195">
        <w:rPr>
          <w:rFonts w:ascii="Helvetica" w:hAnsi="Arial Unicode MS" w:cs="Arial Unicode MS"/>
          <w:color w:val="000000"/>
          <w:sz w:val="22"/>
          <w:szCs w:val="22"/>
          <w:u w:color="000000"/>
        </w:rPr>
        <w:t>ndividuals serving as fund authorities.  It was recommended through</w:t>
      </w:r>
      <w:r>
        <w:rPr>
          <w:rFonts w:ascii="Helvetica" w:hAnsi="Arial Unicode MS" w:cs="Arial Unicode MS"/>
          <w:color w:val="000000"/>
          <w:sz w:val="22"/>
          <w:szCs w:val="22"/>
          <w:u w:color="000000"/>
        </w:rPr>
        <w:t xml:space="preserve"> our audit process that</w:t>
      </w:r>
      <w:r w:rsidR="00447195">
        <w:rPr>
          <w:rFonts w:ascii="Helvetica" w:hAnsi="Arial Unicode MS" w:cs="Arial Unicode MS"/>
          <w:color w:val="000000"/>
          <w:sz w:val="22"/>
          <w:szCs w:val="22"/>
          <w:u w:color="000000"/>
        </w:rPr>
        <w:t xml:space="preserve"> </w:t>
      </w:r>
      <w:r>
        <w:rPr>
          <w:rFonts w:ascii="Helvetica" w:hAnsi="Arial Unicode MS" w:cs="Arial Unicode MS"/>
          <w:color w:val="000000"/>
          <w:sz w:val="22"/>
          <w:szCs w:val="22"/>
          <w:u w:color="000000"/>
        </w:rPr>
        <w:t xml:space="preserve">there be </w:t>
      </w:r>
      <w:r w:rsidR="00447195">
        <w:rPr>
          <w:rFonts w:ascii="Helvetica" w:hAnsi="Arial Unicode MS" w:cs="Arial Unicode MS"/>
          <w:color w:val="000000"/>
          <w:sz w:val="22"/>
          <w:szCs w:val="22"/>
          <w:u w:color="000000"/>
        </w:rPr>
        <w:t xml:space="preserve">a limited number of these positions for control purposes; and that these individuals must be the head of the areas that they are approving the funds.  The head is designated as the deans, </w:t>
      </w:r>
      <w:r w:rsidR="003F0077">
        <w:rPr>
          <w:rFonts w:ascii="Helvetica" w:hAnsi="Arial Unicode MS" w:cs="Arial Unicode MS"/>
          <w:color w:val="000000"/>
          <w:sz w:val="22"/>
          <w:szCs w:val="22"/>
          <w:u w:color="000000"/>
        </w:rPr>
        <w:t>assistant/</w:t>
      </w:r>
      <w:r w:rsidR="00447195">
        <w:rPr>
          <w:rFonts w:ascii="Helvetica" w:hAnsi="Arial Unicode MS" w:cs="Arial Unicode MS"/>
          <w:color w:val="000000"/>
          <w:sz w:val="22"/>
          <w:szCs w:val="22"/>
          <w:u w:color="000000"/>
        </w:rPr>
        <w:t>assoc</w:t>
      </w:r>
      <w:r w:rsidR="00B358EF">
        <w:rPr>
          <w:rFonts w:ascii="Helvetica" w:hAnsi="Arial Unicode MS" w:cs="Arial Unicode MS"/>
          <w:color w:val="000000"/>
          <w:sz w:val="22"/>
          <w:szCs w:val="22"/>
          <w:u w:color="000000"/>
        </w:rPr>
        <w:t xml:space="preserve">iate </w:t>
      </w:r>
      <w:r w:rsidR="003F0077">
        <w:rPr>
          <w:rFonts w:ascii="Helvetica" w:hAnsi="Arial Unicode MS" w:cs="Arial Unicode MS"/>
          <w:color w:val="000000"/>
          <w:sz w:val="22"/>
          <w:szCs w:val="22"/>
          <w:u w:color="000000"/>
        </w:rPr>
        <w:t>vice chancellors,</w:t>
      </w:r>
      <w:r w:rsidR="00673A64">
        <w:rPr>
          <w:rFonts w:ascii="Helvetica" w:hAnsi="Arial Unicode MS" w:cs="Arial Unicode MS"/>
          <w:color w:val="000000"/>
          <w:sz w:val="22"/>
          <w:szCs w:val="22"/>
          <w:u w:color="000000"/>
        </w:rPr>
        <w:t xml:space="preserve"> vice chancellors,</w:t>
      </w:r>
      <w:r w:rsidR="003F0077">
        <w:rPr>
          <w:rFonts w:ascii="Helvetica" w:hAnsi="Arial Unicode MS" w:cs="Arial Unicode MS"/>
          <w:color w:val="000000"/>
          <w:sz w:val="22"/>
          <w:szCs w:val="22"/>
          <w:u w:color="000000"/>
        </w:rPr>
        <w:t xml:space="preserve"> and/or the chancellor</w:t>
      </w:r>
      <w:r w:rsidR="00447195">
        <w:rPr>
          <w:rFonts w:ascii="Helvetica" w:hAnsi="Arial Unicode MS" w:cs="Arial Unicode MS"/>
          <w:color w:val="000000"/>
          <w:sz w:val="22"/>
          <w:szCs w:val="22"/>
          <w:u w:color="000000"/>
        </w:rPr>
        <w:t xml:space="preserve"> for the University.  Other fund authorities are elected or appointed officers of organizations that are affiliated with the University.</w:t>
      </w:r>
    </w:p>
    <w:p w:rsidR="00491C75" w:rsidRDefault="00491C75" w:rsidP="006430F5">
      <w:pPr>
        <w:jc w:val="both"/>
        <w:outlineLvl w:val="0"/>
        <w:rPr>
          <w:rFonts w:ascii="Helvetica" w:hAnsi="Arial Unicode MS" w:cs="Arial Unicode MS"/>
          <w:color w:val="000000"/>
          <w:sz w:val="22"/>
          <w:szCs w:val="22"/>
          <w:u w:color="000000"/>
        </w:rPr>
      </w:pPr>
    </w:p>
    <w:p w:rsidR="00491C75" w:rsidRDefault="00491C75"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THE PROCESS:</w:t>
      </w:r>
    </w:p>
    <w:p w:rsidR="00CD12F1" w:rsidRDefault="00CD12F1" w:rsidP="006430F5">
      <w:pPr>
        <w:jc w:val="both"/>
        <w:outlineLvl w:val="0"/>
        <w:rPr>
          <w:rFonts w:ascii="Helvetica" w:eastAsia="Helvetica" w:hAnsi="Helvetica" w:cs="Helvetica"/>
          <w:color w:val="000000"/>
          <w:sz w:val="22"/>
          <w:szCs w:val="22"/>
          <w:u w:color="000000"/>
        </w:rPr>
      </w:pPr>
    </w:p>
    <w:p w:rsidR="005E3F5B" w:rsidRDefault="00447195"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The fund authorities are responsible for approving the appropria</w:t>
      </w:r>
      <w:r w:rsidR="00897D82">
        <w:rPr>
          <w:rFonts w:ascii="Helvetica" w:hAnsi="Arial Unicode MS" w:cs="Arial Unicode MS"/>
          <w:color w:val="000000"/>
          <w:sz w:val="22"/>
          <w:szCs w:val="22"/>
          <w:u w:color="000000"/>
        </w:rPr>
        <w:t xml:space="preserve">te </w:t>
      </w:r>
      <w:r w:rsidR="00346841">
        <w:rPr>
          <w:rFonts w:ascii="Helvetica" w:hAnsi="Arial Unicode MS" w:cs="Arial Unicode MS"/>
          <w:color w:val="000000"/>
          <w:sz w:val="22"/>
          <w:szCs w:val="22"/>
          <w:u w:color="000000"/>
        </w:rPr>
        <w:t>use of the funds in the designated</w:t>
      </w:r>
      <w:r w:rsidR="00897D82">
        <w:rPr>
          <w:rFonts w:ascii="Helvetica" w:hAnsi="Arial Unicode MS" w:cs="Arial Unicode MS"/>
          <w:color w:val="000000"/>
          <w:sz w:val="22"/>
          <w:szCs w:val="22"/>
          <w:u w:color="000000"/>
        </w:rPr>
        <w:t xml:space="preserve"> accounts managed by the</w:t>
      </w:r>
      <w:r>
        <w:rPr>
          <w:rFonts w:ascii="Helvetica" w:hAnsi="Arial Unicode MS" w:cs="Arial Unicode MS"/>
          <w:color w:val="000000"/>
          <w:sz w:val="22"/>
          <w:szCs w:val="22"/>
          <w:u w:color="000000"/>
        </w:rPr>
        <w:t xml:space="preserve"> Foundation.  The use of the funds must be in accordance </w:t>
      </w:r>
      <w:r w:rsidR="00491C75">
        <w:rPr>
          <w:rFonts w:ascii="Helvetica" w:hAnsi="Arial Unicode MS" w:cs="Arial Unicode MS"/>
          <w:color w:val="000000"/>
          <w:sz w:val="22"/>
          <w:szCs w:val="22"/>
          <w:u w:color="000000"/>
        </w:rPr>
        <w:t xml:space="preserve">with the </w:t>
      </w:r>
      <w:r w:rsidR="00342285">
        <w:rPr>
          <w:rFonts w:ascii="Helvetica" w:hAnsi="Arial Unicode MS" w:cs="Arial Unicode MS"/>
          <w:color w:val="000000"/>
          <w:sz w:val="22"/>
          <w:szCs w:val="22"/>
          <w:u w:color="000000"/>
        </w:rPr>
        <w:t>criteria that were</w:t>
      </w:r>
      <w:r w:rsidR="00491C75">
        <w:rPr>
          <w:rFonts w:ascii="Helvetica" w:hAnsi="Arial Unicode MS" w:cs="Arial Unicode MS"/>
          <w:color w:val="000000"/>
          <w:sz w:val="22"/>
          <w:szCs w:val="22"/>
          <w:u w:color="000000"/>
        </w:rPr>
        <w:t xml:space="preserve"> NOTED</w:t>
      </w:r>
      <w:r w:rsidR="003F0077">
        <w:rPr>
          <w:rFonts w:ascii="Helvetica" w:hAnsi="Arial Unicode MS" w:cs="Arial Unicode MS"/>
          <w:color w:val="000000"/>
          <w:sz w:val="22"/>
          <w:szCs w:val="22"/>
          <w:u w:color="000000"/>
        </w:rPr>
        <w:t xml:space="preserve"> in the set up documents</w:t>
      </w:r>
      <w:r w:rsidR="00F245AB">
        <w:rPr>
          <w:rFonts w:ascii="Helvetica" w:hAnsi="Arial Unicode MS" w:cs="Arial Unicode MS"/>
          <w:color w:val="000000"/>
          <w:sz w:val="22"/>
          <w:szCs w:val="22"/>
          <w:u w:color="000000"/>
        </w:rPr>
        <w:t xml:space="preserve"> when the</w:t>
      </w:r>
      <w:r w:rsidR="00491C75">
        <w:rPr>
          <w:rFonts w:ascii="Helvetica" w:hAnsi="Arial Unicode MS" w:cs="Arial Unicode MS"/>
          <w:color w:val="000000"/>
          <w:sz w:val="22"/>
          <w:szCs w:val="22"/>
          <w:u w:color="000000"/>
        </w:rPr>
        <w:t xml:space="preserve"> </w:t>
      </w:r>
      <w:r>
        <w:rPr>
          <w:rFonts w:ascii="Helvetica" w:hAnsi="Arial Unicode MS" w:cs="Arial Unicode MS"/>
          <w:color w:val="000000"/>
          <w:sz w:val="22"/>
          <w:szCs w:val="22"/>
          <w:u w:color="000000"/>
        </w:rPr>
        <w:t>account was established.</w:t>
      </w:r>
      <w:r w:rsidR="0078656F">
        <w:rPr>
          <w:rFonts w:ascii="Helvetica" w:hAnsi="Arial Unicode MS" w:cs="Arial Unicode MS"/>
          <w:color w:val="000000"/>
          <w:sz w:val="22"/>
          <w:szCs w:val="22"/>
          <w:u w:color="000000"/>
        </w:rPr>
        <w:t xml:space="preserve"> </w:t>
      </w:r>
      <w:r w:rsidR="00356248">
        <w:rPr>
          <w:rFonts w:ascii="Helvetica" w:hAnsi="Arial Unicode MS" w:cs="Arial Unicode MS"/>
          <w:color w:val="000000"/>
          <w:sz w:val="22"/>
          <w:szCs w:val="22"/>
          <w:u w:color="000000"/>
        </w:rPr>
        <w:t xml:space="preserve"> </w:t>
      </w:r>
      <w:r w:rsidR="00356248">
        <w:rPr>
          <w:rFonts w:ascii="Helvetica" w:hAnsi="Arial Unicode MS" w:cs="Arial Unicode MS"/>
          <w:color w:val="000000"/>
          <w:sz w:val="22"/>
          <w:szCs w:val="22"/>
          <w:u w:color="000000"/>
        </w:rPr>
        <w:lastRenderedPageBreak/>
        <w:t xml:space="preserve">A </w:t>
      </w:r>
      <w:r w:rsidR="0078656F">
        <w:rPr>
          <w:rFonts w:ascii="Helvetica" w:hAnsi="Arial Unicode MS" w:cs="Arial Unicode MS"/>
          <w:color w:val="000000"/>
          <w:sz w:val="22"/>
          <w:szCs w:val="22"/>
          <w:u w:color="000000"/>
        </w:rPr>
        <w:t>written r</w:t>
      </w:r>
      <w:r w:rsidR="00342285">
        <w:rPr>
          <w:rFonts w:ascii="Helvetica" w:hAnsi="Arial Unicode MS" w:cs="Arial Unicode MS"/>
          <w:color w:val="000000"/>
          <w:sz w:val="22"/>
          <w:szCs w:val="22"/>
          <w:u w:color="000000"/>
        </w:rPr>
        <w:t>equest is required to alter the original criteria</w:t>
      </w:r>
      <w:r w:rsidR="005E3F5B">
        <w:rPr>
          <w:rFonts w:ascii="Helvetica" w:hAnsi="Arial Unicode MS" w:cs="Arial Unicode MS"/>
          <w:color w:val="000000"/>
          <w:sz w:val="22"/>
          <w:szCs w:val="22"/>
          <w:u w:color="000000"/>
        </w:rPr>
        <w:t xml:space="preserve"> and must be approved by the fund authority.</w:t>
      </w:r>
      <w:r w:rsidR="0078656F">
        <w:rPr>
          <w:rFonts w:ascii="Helvetica" w:hAnsi="Arial Unicode MS" w:cs="Arial Unicode MS"/>
          <w:color w:val="000000"/>
          <w:sz w:val="22"/>
          <w:szCs w:val="22"/>
          <w:u w:color="000000"/>
        </w:rPr>
        <w:t xml:space="preserve">  </w:t>
      </w:r>
    </w:p>
    <w:p w:rsidR="005E3F5B" w:rsidRDefault="005E3F5B" w:rsidP="006430F5">
      <w:pPr>
        <w:jc w:val="both"/>
        <w:outlineLvl w:val="0"/>
        <w:rPr>
          <w:rFonts w:ascii="Helvetica" w:hAnsi="Arial Unicode MS" w:cs="Arial Unicode MS"/>
          <w:color w:val="000000"/>
          <w:sz w:val="22"/>
          <w:szCs w:val="22"/>
          <w:u w:color="000000"/>
        </w:rPr>
      </w:pPr>
    </w:p>
    <w:p w:rsidR="00CD12F1" w:rsidRPr="00465C9F" w:rsidRDefault="00447195"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The fund authorit</w:t>
      </w:r>
      <w:r w:rsidR="00393414">
        <w:rPr>
          <w:rFonts w:ascii="Helvetica" w:hAnsi="Arial Unicode MS" w:cs="Arial Unicode MS"/>
          <w:color w:val="000000"/>
          <w:sz w:val="22"/>
          <w:szCs w:val="22"/>
          <w:u w:color="000000"/>
        </w:rPr>
        <w:t>ies will receive monthly Income Statements and Project Detailed reports</w:t>
      </w:r>
      <w:r>
        <w:rPr>
          <w:rFonts w:ascii="Helvetica" w:hAnsi="Arial Unicode MS" w:cs="Arial Unicode MS"/>
          <w:color w:val="000000"/>
          <w:sz w:val="22"/>
          <w:szCs w:val="22"/>
          <w:u w:color="000000"/>
        </w:rPr>
        <w:t xml:space="preserve"> f</w:t>
      </w:r>
      <w:r w:rsidR="00F245AB">
        <w:rPr>
          <w:rFonts w:ascii="Helvetica" w:hAnsi="Arial Unicode MS" w:cs="Arial Unicode MS"/>
          <w:color w:val="000000"/>
          <w:sz w:val="22"/>
          <w:szCs w:val="22"/>
          <w:u w:color="000000"/>
        </w:rPr>
        <w:t>or their review and</w:t>
      </w:r>
      <w:r w:rsidR="00393414">
        <w:rPr>
          <w:rFonts w:ascii="Helvetica" w:hAnsi="Arial Unicode MS" w:cs="Arial Unicode MS"/>
          <w:color w:val="000000"/>
          <w:sz w:val="22"/>
          <w:szCs w:val="22"/>
          <w:u w:color="000000"/>
        </w:rPr>
        <w:t xml:space="preserve"> to</w:t>
      </w:r>
      <w:r w:rsidR="00F245AB">
        <w:rPr>
          <w:rFonts w:ascii="Helvetica" w:hAnsi="Arial Unicode MS" w:cs="Arial Unicode MS"/>
          <w:color w:val="000000"/>
          <w:sz w:val="22"/>
          <w:szCs w:val="22"/>
          <w:u w:color="000000"/>
        </w:rPr>
        <w:t xml:space="preserve"> distribute</w:t>
      </w:r>
      <w:r>
        <w:rPr>
          <w:rFonts w:ascii="Helvetica" w:hAnsi="Arial Unicode MS" w:cs="Arial Unicode MS"/>
          <w:color w:val="000000"/>
          <w:sz w:val="22"/>
          <w:szCs w:val="22"/>
          <w:u w:color="000000"/>
        </w:rPr>
        <w:t xml:space="preserve"> as appropriate</w:t>
      </w:r>
      <w:r w:rsidR="00F245AB">
        <w:rPr>
          <w:rFonts w:ascii="Helvetica" w:hAnsi="Arial Unicode MS" w:cs="Arial Unicode MS"/>
          <w:color w:val="000000"/>
          <w:sz w:val="22"/>
          <w:szCs w:val="22"/>
          <w:u w:color="000000"/>
        </w:rPr>
        <w:t>.  These reports will include: b</w:t>
      </w:r>
      <w:r>
        <w:rPr>
          <w:rFonts w:ascii="Helvetica" w:hAnsi="Arial Unicode MS" w:cs="Arial Unicode MS"/>
          <w:color w:val="000000"/>
          <w:sz w:val="22"/>
          <w:szCs w:val="22"/>
          <w:u w:color="000000"/>
        </w:rPr>
        <w:t>eginning balances,</w:t>
      </w:r>
      <w:r w:rsidR="00F245AB">
        <w:rPr>
          <w:rFonts w:ascii="Helvetica" w:hAnsi="Arial Unicode MS" w:cs="Arial Unicode MS"/>
          <w:color w:val="000000"/>
          <w:sz w:val="22"/>
          <w:szCs w:val="22"/>
          <w:u w:color="000000"/>
        </w:rPr>
        <w:t xml:space="preserve"> pledges,</w:t>
      </w:r>
      <w:r>
        <w:rPr>
          <w:rFonts w:ascii="Helvetica" w:hAnsi="Arial Unicode MS" w:cs="Arial Unicode MS"/>
          <w:color w:val="000000"/>
          <w:sz w:val="22"/>
          <w:szCs w:val="22"/>
          <w:u w:color="000000"/>
        </w:rPr>
        <w:t xml:space="preserve"> contributions, disbursements, fees, bank and merchant (credit card) charges</w:t>
      </w:r>
      <w:r w:rsidR="00393414">
        <w:rPr>
          <w:rFonts w:ascii="Helvetica" w:hAnsi="Arial Unicode MS" w:cs="Arial Unicode MS"/>
          <w:color w:val="000000"/>
          <w:sz w:val="22"/>
          <w:szCs w:val="22"/>
          <w:u w:color="000000"/>
        </w:rPr>
        <w:t>, expenses,</w:t>
      </w:r>
      <w:r>
        <w:rPr>
          <w:rFonts w:ascii="Helvetica" w:hAnsi="Arial Unicode MS" w:cs="Arial Unicode MS"/>
          <w:color w:val="000000"/>
          <w:sz w:val="22"/>
          <w:szCs w:val="22"/>
          <w:u w:color="000000"/>
        </w:rPr>
        <w:t xml:space="preserve"> and ending balances.  These reports are the official documents from the Founda</w:t>
      </w:r>
      <w:r w:rsidR="00465C9F">
        <w:rPr>
          <w:rFonts w:ascii="Helvetica" w:hAnsi="Arial Unicode MS" w:cs="Arial Unicode MS"/>
          <w:color w:val="000000"/>
          <w:sz w:val="22"/>
          <w:szCs w:val="22"/>
          <w:u w:color="000000"/>
        </w:rPr>
        <w:t xml:space="preserve">tion to reflect monthly activity </w:t>
      </w:r>
      <w:r w:rsidR="00007929">
        <w:rPr>
          <w:rFonts w:ascii="Helvetica" w:hAnsi="Arial Unicode MS" w:cs="Arial Unicode MS"/>
          <w:color w:val="000000"/>
          <w:sz w:val="22"/>
          <w:szCs w:val="22"/>
          <w:u w:color="000000"/>
        </w:rPr>
        <w:t>and balances of the fund</w:t>
      </w:r>
      <w:r>
        <w:rPr>
          <w:rFonts w:ascii="Helvetica" w:hAnsi="Arial Unicode MS" w:cs="Arial Unicode MS"/>
          <w:color w:val="000000"/>
          <w:sz w:val="22"/>
          <w:szCs w:val="22"/>
          <w:u w:color="000000"/>
        </w:rPr>
        <w:t xml:space="preserve"> accounts.  </w:t>
      </w:r>
    </w:p>
    <w:p w:rsidR="00CD12F1" w:rsidRDefault="00CD12F1" w:rsidP="006430F5">
      <w:pPr>
        <w:jc w:val="both"/>
        <w:outlineLvl w:val="0"/>
        <w:rPr>
          <w:rFonts w:ascii="Helvetica" w:eastAsia="Helvetica" w:hAnsi="Helvetica" w:cs="Helvetica"/>
          <w:color w:val="000000"/>
          <w:sz w:val="22"/>
          <w:szCs w:val="22"/>
          <w:u w:color="000000"/>
        </w:rPr>
      </w:pPr>
    </w:p>
    <w:p w:rsidR="00CD12F1" w:rsidRDefault="00447195"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All disbursements or tr</w:t>
      </w:r>
      <w:r w:rsidR="00F245AB">
        <w:rPr>
          <w:rFonts w:ascii="Helvetica" w:hAnsi="Arial Unicode MS" w:cs="Arial Unicode MS"/>
          <w:color w:val="000000"/>
          <w:sz w:val="22"/>
          <w:szCs w:val="22"/>
          <w:u w:color="000000"/>
        </w:rPr>
        <w:t>ansfer of funds in the</w:t>
      </w:r>
      <w:r>
        <w:rPr>
          <w:rFonts w:ascii="Helvetica" w:hAnsi="Arial Unicode MS" w:cs="Arial Unicode MS"/>
          <w:color w:val="000000"/>
          <w:sz w:val="22"/>
          <w:szCs w:val="22"/>
          <w:u w:color="000000"/>
        </w:rPr>
        <w:t xml:space="preserve"> accounts must be initiated through the requisition process.  The fund</w:t>
      </w:r>
      <w:r w:rsidR="00897D82">
        <w:rPr>
          <w:rFonts w:ascii="Helvetica" w:hAnsi="Arial Unicode MS" w:cs="Arial Unicode MS"/>
          <w:color w:val="000000"/>
          <w:sz w:val="22"/>
          <w:szCs w:val="22"/>
          <w:u w:color="000000"/>
        </w:rPr>
        <w:t xml:space="preserve"> authorities should</w:t>
      </w:r>
      <w:r w:rsidR="003F0077">
        <w:rPr>
          <w:rFonts w:ascii="Helvetica" w:hAnsi="Arial Unicode MS" w:cs="Arial Unicode MS"/>
          <w:color w:val="000000"/>
          <w:sz w:val="22"/>
          <w:szCs w:val="22"/>
          <w:u w:color="000000"/>
        </w:rPr>
        <w:t xml:space="preserve"> ensure that</w:t>
      </w:r>
      <w:r>
        <w:rPr>
          <w:rFonts w:ascii="Helvetica" w:hAnsi="Arial Unicode MS" w:cs="Arial Unicode MS"/>
          <w:color w:val="000000"/>
          <w:sz w:val="22"/>
          <w:szCs w:val="22"/>
          <w:u w:color="000000"/>
        </w:rPr>
        <w:t xml:space="preserve"> all required information is completed on the requisition before submission</w:t>
      </w:r>
      <w:r w:rsidR="005E3F5B">
        <w:rPr>
          <w:rFonts w:ascii="Helvetica" w:hAnsi="Arial Unicode MS" w:cs="Arial Unicode MS"/>
          <w:color w:val="000000"/>
          <w:sz w:val="22"/>
          <w:szCs w:val="22"/>
          <w:u w:color="000000"/>
        </w:rPr>
        <w:t>.  Although, the preparer may</w:t>
      </w:r>
      <w:r>
        <w:rPr>
          <w:rFonts w:ascii="Helvetica" w:hAnsi="Arial Unicode MS" w:cs="Arial Unicode MS"/>
          <w:color w:val="000000"/>
          <w:sz w:val="22"/>
          <w:szCs w:val="22"/>
          <w:u w:color="000000"/>
        </w:rPr>
        <w:t xml:space="preserve"> complete the requisition, by signing</w:t>
      </w:r>
      <w:r w:rsidR="005E3F5B">
        <w:rPr>
          <w:rFonts w:ascii="Helvetica" w:hAnsi="Arial Unicode MS" w:cs="Arial Unicode MS"/>
          <w:color w:val="000000"/>
          <w:sz w:val="22"/>
          <w:szCs w:val="22"/>
          <w:u w:color="000000"/>
        </w:rPr>
        <w:t xml:space="preserve"> the document the fund authority is</w:t>
      </w:r>
      <w:r w:rsidR="003F0077">
        <w:rPr>
          <w:rFonts w:ascii="Helvetica" w:hAnsi="Arial Unicode MS" w:cs="Arial Unicode MS"/>
          <w:color w:val="000000"/>
          <w:sz w:val="22"/>
          <w:szCs w:val="22"/>
          <w:u w:color="000000"/>
        </w:rPr>
        <w:t xml:space="preserve"> attesting to the accuracy</w:t>
      </w:r>
      <w:r>
        <w:rPr>
          <w:rFonts w:ascii="Helvetica" w:hAnsi="Arial Unicode MS" w:cs="Arial Unicode MS"/>
          <w:color w:val="000000"/>
          <w:sz w:val="22"/>
          <w:szCs w:val="22"/>
          <w:u w:color="000000"/>
        </w:rPr>
        <w:t xml:space="preserve"> of the requisi</w:t>
      </w:r>
      <w:r w:rsidR="00465C9F">
        <w:rPr>
          <w:rFonts w:ascii="Helvetica" w:hAnsi="Arial Unicode MS" w:cs="Arial Unicode MS"/>
          <w:color w:val="000000"/>
          <w:sz w:val="22"/>
          <w:szCs w:val="22"/>
          <w:u w:color="000000"/>
        </w:rPr>
        <w:t>tion and</w:t>
      </w:r>
      <w:r w:rsidR="00007929">
        <w:rPr>
          <w:rFonts w:ascii="Helvetica" w:hAnsi="Arial Unicode MS" w:cs="Arial Unicode MS"/>
          <w:color w:val="000000"/>
          <w:sz w:val="22"/>
          <w:szCs w:val="22"/>
          <w:u w:color="000000"/>
        </w:rPr>
        <w:t xml:space="preserve"> required</w:t>
      </w:r>
      <w:r w:rsidR="00465C9F">
        <w:rPr>
          <w:rFonts w:ascii="Helvetica" w:hAnsi="Arial Unicode MS" w:cs="Arial Unicode MS"/>
          <w:color w:val="000000"/>
          <w:sz w:val="22"/>
          <w:szCs w:val="22"/>
          <w:u w:color="000000"/>
        </w:rPr>
        <w:t xml:space="preserve"> back up data that is</w:t>
      </w:r>
      <w:r>
        <w:rPr>
          <w:rFonts w:ascii="Helvetica" w:hAnsi="Arial Unicode MS" w:cs="Arial Unicode MS"/>
          <w:color w:val="000000"/>
          <w:sz w:val="22"/>
          <w:szCs w:val="22"/>
          <w:u w:color="000000"/>
        </w:rPr>
        <w:t xml:space="preserve"> submitted. </w:t>
      </w:r>
      <w:r w:rsidR="00491C75">
        <w:rPr>
          <w:rFonts w:ascii="Helvetica" w:hAnsi="Arial Unicode MS" w:cs="Arial Unicode MS"/>
          <w:color w:val="000000"/>
          <w:sz w:val="22"/>
          <w:szCs w:val="22"/>
          <w:u w:color="000000"/>
        </w:rPr>
        <w:t xml:space="preserve"> </w:t>
      </w:r>
    </w:p>
    <w:p w:rsidR="00B358EF" w:rsidRDefault="00B358EF" w:rsidP="006430F5">
      <w:pPr>
        <w:jc w:val="both"/>
        <w:outlineLvl w:val="0"/>
        <w:rPr>
          <w:rFonts w:ascii="Helvetica" w:hAnsi="Arial Unicode MS" w:cs="Arial Unicode MS"/>
          <w:color w:val="000000"/>
          <w:sz w:val="22"/>
          <w:szCs w:val="22"/>
          <w:u w:color="000000"/>
        </w:rPr>
      </w:pPr>
    </w:p>
    <w:p w:rsidR="00491C75" w:rsidRDefault="006430F5"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For a</w:t>
      </w:r>
      <w:r w:rsidR="00ED7781">
        <w:rPr>
          <w:rFonts w:ascii="Helvetica" w:hAnsi="Arial Unicode MS" w:cs="Arial Unicode MS"/>
          <w:color w:val="000000"/>
          <w:sz w:val="22"/>
          <w:szCs w:val="22"/>
          <w:u w:color="000000"/>
        </w:rPr>
        <w:t>ll</w:t>
      </w:r>
      <w:r w:rsidR="00F245AB">
        <w:rPr>
          <w:rFonts w:ascii="Helvetica" w:hAnsi="Arial Unicode MS" w:cs="Arial Unicode MS"/>
          <w:color w:val="000000"/>
          <w:sz w:val="22"/>
          <w:szCs w:val="22"/>
          <w:u w:color="000000"/>
        </w:rPr>
        <w:t xml:space="preserve"> r</w:t>
      </w:r>
      <w:r w:rsidR="00491C75">
        <w:rPr>
          <w:rFonts w:ascii="Helvetica" w:hAnsi="Arial Unicode MS" w:cs="Arial Unicode MS"/>
          <w:color w:val="000000"/>
          <w:sz w:val="22"/>
          <w:szCs w:val="22"/>
          <w:u w:color="000000"/>
        </w:rPr>
        <w:t>equisitions that are proper</w:t>
      </w:r>
      <w:r w:rsidR="00465C9F">
        <w:rPr>
          <w:rFonts w:ascii="Helvetica" w:hAnsi="Arial Unicode MS" w:cs="Arial Unicode MS"/>
          <w:color w:val="000000"/>
          <w:sz w:val="22"/>
          <w:szCs w:val="22"/>
          <w:u w:color="000000"/>
        </w:rPr>
        <w:t>ly completed</w:t>
      </w:r>
      <w:r>
        <w:rPr>
          <w:rFonts w:ascii="Helvetica" w:hAnsi="Arial Unicode MS" w:cs="Arial Unicode MS"/>
          <w:color w:val="000000"/>
          <w:sz w:val="22"/>
          <w:szCs w:val="22"/>
          <w:u w:color="000000"/>
        </w:rPr>
        <w:t xml:space="preserve">, </w:t>
      </w:r>
      <w:r w:rsidR="00491C75">
        <w:rPr>
          <w:rFonts w:ascii="Helvetica" w:hAnsi="Arial Unicode MS" w:cs="Arial Unicode MS"/>
          <w:color w:val="000000"/>
          <w:sz w:val="22"/>
          <w:szCs w:val="22"/>
          <w:u w:color="000000"/>
        </w:rPr>
        <w:t>approved</w:t>
      </w:r>
      <w:r w:rsidR="00465C9F">
        <w:rPr>
          <w:rFonts w:ascii="Helvetica" w:hAnsi="Arial Unicode MS" w:cs="Arial Unicode MS"/>
          <w:color w:val="000000"/>
          <w:sz w:val="22"/>
          <w:szCs w:val="22"/>
          <w:u w:color="000000"/>
        </w:rPr>
        <w:t>, and</w:t>
      </w:r>
      <w:r w:rsidR="00491C75">
        <w:rPr>
          <w:rFonts w:ascii="Helvetica" w:hAnsi="Arial Unicode MS" w:cs="Arial Unicode MS"/>
          <w:color w:val="000000"/>
          <w:sz w:val="22"/>
          <w:szCs w:val="22"/>
          <w:u w:color="000000"/>
        </w:rPr>
        <w:t xml:space="preserve"> submitted to the Foundation by </w:t>
      </w:r>
      <w:r w:rsidR="00F70419">
        <w:rPr>
          <w:rFonts w:ascii="Helvetica" w:hAnsi="Arial Unicode MS" w:cs="Arial Unicode MS"/>
          <w:color w:val="000000"/>
          <w:sz w:val="22"/>
          <w:szCs w:val="22"/>
          <w:u w:color="000000"/>
        </w:rPr>
        <w:t>NOON on Tuesday</w:t>
      </w:r>
      <w:r>
        <w:rPr>
          <w:rFonts w:ascii="Helvetica" w:hAnsi="Arial Unicode MS" w:cs="Arial Unicode MS"/>
          <w:color w:val="000000"/>
          <w:sz w:val="22"/>
          <w:szCs w:val="22"/>
          <w:u w:color="000000"/>
        </w:rPr>
        <w:t xml:space="preserve">, </w:t>
      </w:r>
      <w:r w:rsidR="00F70419">
        <w:rPr>
          <w:rFonts w:ascii="Helvetica" w:hAnsi="Arial Unicode MS" w:cs="Arial Unicode MS"/>
          <w:color w:val="000000"/>
          <w:sz w:val="22"/>
          <w:szCs w:val="22"/>
          <w:u w:color="000000"/>
        </w:rPr>
        <w:t>the checks will</w:t>
      </w:r>
      <w:r w:rsidR="00F245AB">
        <w:rPr>
          <w:rFonts w:ascii="Helvetica" w:hAnsi="Arial Unicode MS" w:cs="Arial Unicode MS"/>
          <w:color w:val="000000"/>
          <w:sz w:val="22"/>
          <w:szCs w:val="22"/>
          <w:u w:color="000000"/>
        </w:rPr>
        <w:t xml:space="preserve"> be available</w:t>
      </w:r>
      <w:r w:rsidR="00465C9F">
        <w:rPr>
          <w:rFonts w:ascii="Helvetica" w:hAnsi="Arial Unicode MS" w:cs="Arial Unicode MS"/>
          <w:color w:val="000000"/>
          <w:sz w:val="22"/>
          <w:szCs w:val="22"/>
          <w:u w:color="000000"/>
        </w:rPr>
        <w:t xml:space="preserve"> on</w:t>
      </w:r>
      <w:r w:rsidR="00F245AB">
        <w:rPr>
          <w:rFonts w:ascii="Helvetica" w:hAnsi="Arial Unicode MS" w:cs="Arial Unicode MS"/>
          <w:color w:val="000000"/>
          <w:sz w:val="22"/>
          <w:szCs w:val="22"/>
          <w:u w:color="000000"/>
        </w:rPr>
        <w:t xml:space="preserve"> Friday between</w:t>
      </w:r>
      <w:r w:rsidR="00356248">
        <w:rPr>
          <w:rFonts w:ascii="Helvetica" w:hAnsi="Arial Unicode MS" w:cs="Arial Unicode MS"/>
          <w:color w:val="000000"/>
          <w:sz w:val="22"/>
          <w:szCs w:val="22"/>
          <w:u w:color="000000"/>
        </w:rPr>
        <w:t xml:space="preserve"> 9:00 a.m.</w:t>
      </w:r>
      <w:r w:rsidR="00F245AB">
        <w:rPr>
          <w:rFonts w:ascii="Helvetica" w:hAnsi="Arial Unicode MS" w:cs="Arial Unicode MS"/>
          <w:color w:val="000000"/>
          <w:sz w:val="22"/>
          <w:szCs w:val="22"/>
          <w:u w:color="000000"/>
        </w:rPr>
        <w:t xml:space="preserve"> </w:t>
      </w:r>
      <w:r w:rsidR="00F245AB">
        <w:rPr>
          <w:rFonts w:ascii="Helvetica" w:hAnsi="Arial Unicode MS" w:cs="Arial Unicode MS"/>
          <w:color w:val="000000"/>
          <w:sz w:val="22"/>
          <w:szCs w:val="22"/>
          <w:u w:color="000000"/>
        </w:rPr>
        <w:t>–</w:t>
      </w:r>
      <w:r w:rsidR="00007929">
        <w:rPr>
          <w:rFonts w:ascii="Helvetica" w:hAnsi="Arial Unicode MS" w:cs="Arial Unicode MS"/>
          <w:color w:val="000000"/>
          <w:sz w:val="22"/>
          <w:szCs w:val="22"/>
          <w:u w:color="000000"/>
        </w:rPr>
        <w:t xml:space="preserve"> 12:00 noon.</w:t>
      </w:r>
      <w:r w:rsidR="00356248">
        <w:rPr>
          <w:rFonts w:ascii="Helvetica" w:hAnsi="Arial Unicode MS" w:cs="Arial Unicode MS"/>
          <w:color w:val="000000"/>
          <w:sz w:val="22"/>
          <w:szCs w:val="22"/>
          <w:u w:color="000000"/>
        </w:rPr>
        <w:t xml:space="preserve">  </w:t>
      </w:r>
      <w:r w:rsidR="005E3F5B">
        <w:rPr>
          <w:rFonts w:ascii="Helvetica" w:hAnsi="Arial Unicode MS" w:cs="Arial Unicode MS"/>
          <w:color w:val="000000"/>
          <w:sz w:val="22"/>
          <w:szCs w:val="22"/>
          <w:u w:color="000000"/>
        </w:rPr>
        <w:t>A</w:t>
      </w:r>
      <w:r>
        <w:rPr>
          <w:rFonts w:ascii="Helvetica" w:hAnsi="Arial Unicode MS" w:cs="Arial Unicode MS"/>
          <w:color w:val="000000"/>
          <w:sz w:val="22"/>
          <w:szCs w:val="22"/>
          <w:u w:color="000000"/>
        </w:rPr>
        <w:t>ny</w:t>
      </w:r>
      <w:r w:rsidR="00A578DA">
        <w:rPr>
          <w:rFonts w:ascii="Helvetica" w:hAnsi="Arial Unicode MS" w:cs="Arial Unicode MS"/>
          <w:color w:val="000000"/>
          <w:sz w:val="22"/>
          <w:szCs w:val="22"/>
          <w:u w:color="000000"/>
        </w:rPr>
        <w:t xml:space="preserve"> </w:t>
      </w:r>
      <w:r w:rsidR="005E3F5B">
        <w:rPr>
          <w:rFonts w:ascii="Helvetica" w:hAnsi="Arial Unicode MS" w:cs="Arial Unicode MS"/>
          <w:color w:val="000000"/>
          <w:sz w:val="22"/>
          <w:szCs w:val="22"/>
          <w:u w:color="000000"/>
        </w:rPr>
        <w:t>e</w:t>
      </w:r>
      <w:r w:rsidR="00356248">
        <w:rPr>
          <w:rFonts w:ascii="Helvetica" w:hAnsi="Arial Unicode MS" w:cs="Arial Unicode MS"/>
          <w:color w:val="000000"/>
          <w:sz w:val="22"/>
          <w:szCs w:val="22"/>
          <w:u w:color="000000"/>
        </w:rPr>
        <w:t xml:space="preserve">xceptions to </w:t>
      </w:r>
      <w:r w:rsidR="00465C9F">
        <w:rPr>
          <w:rFonts w:ascii="Helvetica" w:hAnsi="Arial Unicode MS" w:cs="Arial Unicode MS"/>
          <w:color w:val="000000"/>
          <w:sz w:val="22"/>
          <w:szCs w:val="22"/>
          <w:u w:color="000000"/>
        </w:rPr>
        <w:t>this</w:t>
      </w:r>
      <w:r w:rsidR="00356248">
        <w:rPr>
          <w:rFonts w:ascii="Helvetica" w:hAnsi="Arial Unicode MS" w:cs="Arial Unicode MS"/>
          <w:color w:val="000000"/>
          <w:sz w:val="22"/>
          <w:szCs w:val="22"/>
          <w:u w:color="000000"/>
        </w:rPr>
        <w:t xml:space="preserve"> process will be communicated, as appropriate.</w:t>
      </w:r>
    </w:p>
    <w:p w:rsidR="00D26F3E" w:rsidRDefault="00D26F3E" w:rsidP="006430F5">
      <w:pPr>
        <w:jc w:val="both"/>
        <w:outlineLvl w:val="0"/>
        <w:rPr>
          <w:rFonts w:ascii="Helvetica" w:hAnsi="Arial Unicode MS" w:cs="Arial Unicode MS"/>
          <w:color w:val="000000"/>
          <w:sz w:val="22"/>
          <w:szCs w:val="22"/>
          <w:u w:color="000000"/>
        </w:rPr>
      </w:pPr>
    </w:p>
    <w:p w:rsidR="00CD12F1" w:rsidRPr="006A7F57" w:rsidRDefault="00447195" w:rsidP="006430F5">
      <w:pPr>
        <w:jc w:val="both"/>
        <w:outlineLvl w:val="0"/>
        <w:rPr>
          <w:rFonts w:ascii="Helvetica" w:eastAsia="Helvetica" w:hAnsi="Helvetica" w:cs="Helvetica"/>
          <w:color w:val="000000"/>
          <w:sz w:val="22"/>
          <w:szCs w:val="22"/>
          <w:u w:val="single"/>
        </w:rPr>
      </w:pPr>
      <w:r w:rsidRPr="006A7F57">
        <w:rPr>
          <w:rFonts w:ascii="Helvetica" w:hAnsi="Arial Unicode MS" w:cs="Arial Unicode MS"/>
          <w:color w:val="000000"/>
          <w:sz w:val="22"/>
          <w:szCs w:val="22"/>
          <w:u w:val="single"/>
        </w:rPr>
        <w:t>If the fund authority is the payee on a requisition, the fund authority should sign the document as the fund authority and the manager of the fund authority must approve the transaction by signing as the manager of the payee/fund authority.</w:t>
      </w:r>
    </w:p>
    <w:p w:rsidR="00CD12F1" w:rsidRDefault="00CD12F1" w:rsidP="006430F5">
      <w:pPr>
        <w:jc w:val="both"/>
        <w:outlineLvl w:val="0"/>
        <w:rPr>
          <w:rFonts w:ascii="Helvetica" w:eastAsia="Helvetica" w:hAnsi="Helvetica" w:cs="Helvetica"/>
          <w:color w:val="000000"/>
          <w:sz w:val="22"/>
          <w:szCs w:val="22"/>
          <w:u w:color="000000"/>
        </w:rPr>
      </w:pPr>
    </w:p>
    <w:p w:rsidR="00447195" w:rsidRDefault="00356248"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All</w:t>
      </w:r>
      <w:r w:rsidR="00447195">
        <w:rPr>
          <w:rFonts w:ascii="Helvetica" w:hAnsi="Arial Unicode MS" w:cs="Arial Unicode MS"/>
          <w:color w:val="000000"/>
          <w:sz w:val="22"/>
          <w:szCs w:val="22"/>
          <w:u w:color="000000"/>
        </w:rPr>
        <w:t xml:space="preserve"> communications from the Foundation will be sent </w:t>
      </w:r>
      <w:r>
        <w:rPr>
          <w:rFonts w:ascii="Helvetica" w:hAnsi="Arial Unicode MS" w:cs="Arial Unicode MS"/>
          <w:color w:val="000000"/>
          <w:sz w:val="22"/>
          <w:szCs w:val="22"/>
          <w:u w:color="000000"/>
        </w:rPr>
        <w:t>directly to the fund authorities.  The fund authorities</w:t>
      </w:r>
      <w:r w:rsidR="00447195">
        <w:rPr>
          <w:rFonts w:ascii="Helvetica" w:hAnsi="Arial Unicode MS" w:cs="Arial Unicode MS"/>
          <w:color w:val="000000"/>
          <w:sz w:val="22"/>
          <w:szCs w:val="22"/>
          <w:u w:color="000000"/>
        </w:rPr>
        <w:t xml:space="preserve"> are responsible for distributing this information and monthly reports to your areas as you deem appropriate.  However, you can request that o</w:t>
      </w:r>
      <w:r w:rsidR="00465C9F">
        <w:rPr>
          <w:rFonts w:ascii="Helvetica" w:hAnsi="Arial Unicode MS" w:cs="Arial Unicode MS"/>
          <w:color w:val="000000"/>
          <w:sz w:val="22"/>
          <w:szCs w:val="22"/>
          <w:u w:color="000000"/>
        </w:rPr>
        <w:t>ne designated individual</w:t>
      </w:r>
      <w:r w:rsidR="00447195">
        <w:rPr>
          <w:rFonts w:ascii="Helvetica" w:hAnsi="Arial Unicode MS" w:cs="Arial Unicode MS"/>
          <w:color w:val="000000"/>
          <w:sz w:val="22"/>
          <w:szCs w:val="22"/>
          <w:u w:color="000000"/>
        </w:rPr>
        <w:t xml:space="preserve"> be copied on the distributions.  Your request must be a written authorization to be implemented. </w:t>
      </w:r>
    </w:p>
    <w:p w:rsidR="005E3F5B" w:rsidRDefault="005E3F5B" w:rsidP="006430F5">
      <w:pPr>
        <w:jc w:val="both"/>
        <w:outlineLvl w:val="0"/>
        <w:rPr>
          <w:rFonts w:ascii="Helvetica" w:hAnsi="Arial Unicode MS" w:cs="Arial Unicode MS"/>
          <w:color w:val="000000"/>
          <w:sz w:val="22"/>
          <w:szCs w:val="22"/>
          <w:u w:color="000000"/>
        </w:rPr>
      </w:pPr>
    </w:p>
    <w:p w:rsidR="005E3F5B" w:rsidRDefault="005E3F5B" w:rsidP="006430F5">
      <w:pPr>
        <w:jc w:val="both"/>
        <w:outlineLvl w:val="0"/>
        <w:rPr>
          <w:rFonts w:ascii="Helvetica" w:hAnsi="Arial Unicode MS" w:cs="Arial Unicode MS"/>
          <w:color w:val="000000"/>
          <w:sz w:val="22"/>
          <w:szCs w:val="22"/>
          <w:u w:color="000000"/>
        </w:rPr>
      </w:pPr>
      <w:r>
        <w:rPr>
          <w:rFonts w:ascii="Helvetica" w:hAnsi="Arial Unicode MS" w:cs="Arial Unicode MS"/>
          <w:color w:val="000000"/>
          <w:sz w:val="22"/>
          <w:szCs w:val="22"/>
          <w:u w:color="000000"/>
        </w:rPr>
        <w:t xml:space="preserve">All signature delegation must be authorized in writing by </w:t>
      </w:r>
      <w:r w:rsidR="00441879">
        <w:rPr>
          <w:rFonts w:ascii="Helvetica" w:hAnsi="Arial Unicode MS" w:cs="Arial Unicode MS"/>
          <w:color w:val="000000"/>
          <w:sz w:val="22"/>
          <w:szCs w:val="22"/>
          <w:u w:color="000000"/>
        </w:rPr>
        <w:t>the fund authority.</w:t>
      </w:r>
      <w:r>
        <w:rPr>
          <w:rFonts w:ascii="Helvetica" w:hAnsi="Arial Unicode MS" w:cs="Arial Unicode MS"/>
          <w:color w:val="000000"/>
          <w:sz w:val="22"/>
          <w:szCs w:val="22"/>
          <w:u w:color="000000"/>
        </w:rPr>
        <w:t xml:space="preserve"> </w:t>
      </w:r>
    </w:p>
    <w:p w:rsidR="00447195" w:rsidRDefault="00447195" w:rsidP="006430F5">
      <w:pPr>
        <w:jc w:val="both"/>
        <w:outlineLvl w:val="0"/>
        <w:rPr>
          <w:rFonts w:ascii="Helvetica" w:hAnsi="Arial Unicode MS" w:cs="Arial Unicode MS"/>
          <w:color w:val="000000"/>
          <w:sz w:val="22"/>
          <w:szCs w:val="22"/>
          <w:u w:color="000000"/>
        </w:rPr>
      </w:pPr>
    </w:p>
    <w:p w:rsidR="00CD12F1" w:rsidRDefault="00447195" w:rsidP="006430F5">
      <w:pPr>
        <w:jc w:val="both"/>
        <w:outlineLvl w:val="0"/>
        <w:rPr>
          <w:rFonts w:ascii="Helvetica" w:eastAsia="Helvetica" w:hAnsi="Helvetica" w:cs="Helvetica"/>
          <w:color w:val="000000"/>
          <w:sz w:val="22"/>
          <w:szCs w:val="22"/>
          <w:u w:color="000000"/>
        </w:rPr>
      </w:pPr>
      <w:r>
        <w:rPr>
          <w:rFonts w:ascii="Helvetica" w:hAnsi="Arial Unicode MS" w:cs="Arial Unicode MS"/>
          <w:color w:val="000000"/>
          <w:sz w:val="22"/>
          <w:szCs w:val="22"/>
          <w:u w:color="000000"/>
        </w:rPr>
        <w:t>In ad</w:t>
      </w:r>
      <w:r w:rsidR="00B47BC3">
        <w:rPr>
          <w:rFonts w:ascii="Helvetica" w:hAnsi="Arial Unicode MS" w:cs="Arial Unicode MS"/>
          <w:color w:val="000000"/>
          <w:sz w:val="22"/>
          <w:szCs w:val="22"/>
          <w:u w:color="000000"/>
        </w:rPr>
        <w:t>dition, please see some examples</w:t>
      </w:r>
      <w:r>
        <w:rPr>
          <w:rFonts w:ascii="Helvetica" w:hAnsi="Arial Unicode MS" w:cs="Arial Unicode MS"/>
          <w:color w:val="000000"/>
          <w:sz w:val="22"/>
          <w:szCs w:val="22"/>
          <w:u w:color="000000"/>
        </w:rPr>
        <w:t xml:space="preserve"> of the acceptable and non-acceptable expenses below. </w:t>
      </w:r>
      <w:r w:rsidR="00D35432">
        <w:rPr>
          <w:rFonts w:ascii="Helvetica" w:hAnsi="Arial Unicode MS" w:cs="Arial Unicode MS"/>
          <w:color w:val="000000"/>
          <w:sz w:val="22"/>
          <w:szCs w:val="22"/>
          <w:u w:color="000000"/>
        </w:rPr>
        <w:t xml:space="preserve"> Acceptabl</w:t>
      </w:r>
      <w:r w:rsidR="00D07E6A">
        <w:rPr>
          <w:rFonts w:ascii="Helvetica" w:hAnsi="Arial Unicode MS" w:cs="Arial Unicode MS"/>
          <w:color w:val="000000"/>
          <w:sz w:val="22"/>
          <w:szCs w:val="22"/>
          <w:u w:color="000000"/>
        </w:rPr>
        <w:t>e expenses must be in accordance with the criteria that were</w:t>
      </w:r>
      <w:r w:rsidR="00D35432">
        <w:rPr>
          <w:rFonts w:ascii="Helvetica" w:hAnsi="Arial Unicode MS" w:cs="Arial Unicode MS"/>
          <w:color w:val="000000"/>
          <w:sz w:val="22"/>
          <w:szCs w:val="22"/>
          <w:u w:color="000000"/>
        </w:rPr>
        <w:t xml:space="preserve"> stated when t</w:t>
      </w:r>
      <w:r w:rsidR="00441879">
        <w:rPr>
          <w:rFonts w:ascii="Helvetica" w:hAnsi="Arial Unicode MS" w:cs="Arial Unicode MS"/>
          <w:color w:val="000000"/>
          <w:sz w:val="22"/>
          <w:szCs w:val="22"/>
          <w:u w:color="000000"/>
        </w:rPr>
        <w:t>he fund account was established and the must be within the Foundation and IRS guidelines.</w:t>
      </w:r>
      <w:r w:rsidR="00D35432">
        <w:rPr>
          <w:rFonts w:ascii="Helvetica" w:hAnsi="Arial Unicode MS" w:cs="Arial Unicode MS"/>
          <w:color w:val="000000"/>
          <w:sz w:val="22"/>
          <w:szCs w:val="22"/>
          <w:u w:color="000000"/>
        </w:rPr>
        <w:t xml:space="preserve">  </w:t>
      </w:r>
    </w:p>
    <w:p w:rsidR="00CD12F1" w:rsidRDefault="00CD12F1">
      <w:pPr>
        <w:outlineLvl w:val="0"/>
        <w:rPr>
          <w:rFonts w:ascii="Helvetica" w:eastAsia="Helvetica" w:hAnsi="Helvetica" w:cs="Helvetica"/>
          <w:color w:val="000000"/>
          <w:sz w:val="22"/>
          <w:szCs w:val="22"/>
          <w:u w:color="000000"/>
        </w:rPr>
      </w:pPr>
    </w:p>
    <w:p w:rsidR="00447195" w:rsidRDefault="00447195" w:rsidP="00447195">
      <w:pPr>
        <w:pStyle w:val="Default"/>
      </w:pPr>
    </w:p>
    <w:p w:rsidR="00B47BC3" w:rsidRPr="006A7F57" w:rsidRDefault="006A7F57" w:rsidP="00447195">
      <w:pPr>
        <w:pStyle w:val="Default"/>
        <w:rPr>
          <w:b/>
          <w:bCs/>
          <w:sz w:val="22"/>
          <w:szCs w:val="22"/>
          <w:u w:val="single"/>
        </w:rPr>
      </w:pPr>
      <w:r w:rsidRPr="006A7F57">
        <w:rPr>
          <w:b/>
          <w:u w:val="single"/>
        </w:rPr>
        <w:t>E</w:t>
      </w:r>
      <w:r w:rsidR="00B47BC3" w:rsidRPr="006A7F57">
        <w:rPr>
          <w:b/>
          <w:u w:val="single"/>
        </w:rPr>
        <w:t>xamples of</w:t>
      </w:r>
      <w:r w:rsidR="00B47BC3" w:rsidRPr="006A7F57">
        <w:rPr>
          <w:b/>
          <w:bCs/>
          <w:sz w:val="22"/>
          <w:szCs w:val="22"/>
          <w:u w:val="single"/>
        </w:rPr>
        <w:t xml:space="preserve"> acceptable e</w:t>
      </w:r>
      <w:r w:rsidR="00447195" w:rsidRPr="006A7F57">
        <w:rPr>
          <w:b/>
          <w:bCs/>
          <w:sz w:val="22"/>
          <w:szCs w:val="22"/>
          <w:u w:val="single"/>
        </w:rPr>
        <w:t>xpenses</w:t>
      </w:r>
    </w:p>
    <w:p w:rsidR="00447195" w:rsidRPr="000142E8" w:rsidRDefault="00447195" w:rsidP="00447195">
      <w:pPr>
        <w:pStyle w:val="Default"/>
        <w:rPr>
          <w:b/>
          <w:sz w:val="22"/>
          <w:szCs w:val="22"/>
        </w:rPr>
      </w:pPr>
      <w:r w:rsidRPr="000142E8">
        <w:rPr>
          <w:b/>
          <w:bCs/>
          <w:sz w:val="22"/>
          <w:szCs w:val="22"/>
        </w:rPr>
        <w:t xml:space="preserve"> </w:t>
      </w:r>
    </w:p>
    <w:p w:rsidR="00447195" w:rsidRPr="000142E8" w:rsidRDefault="00447195" w:rsidP="00447195">
      <w:pPr>
        <w:pStyle w:val="Default"/>
        <w:rPr>
          <w:b/>
          <w:sz w:val="22"/>
          <w:szCs w:val="22"/>
        </w:rPr>
      </w:pPr>
      <w:r w:rsidRPr="000142E8">
        <w:rPr>
          <w:b/>
          <w:sz w:val="22"/>
          <w:szCs w:val="22"/>
        </w:rPr>
        <w:t>• Ordinary, reasonable and necessary expenses incurred in the conduct of the department or progr</w:t>
      </w:r>
      <w:r w:rsidR="00856AAC">
        <w:rPr>
          <w:b/>
          <w:sz w:val="22"/>
          <w:szCs w:val="22"/>
        </w:rPr>
        <w:t>am</w:t>
      </w:r>
      <w:r w:rsidR="00615C98" w:rsidRPr="000142E8">
        <w:rPr>
          <w:b/>
          <w:sz w:val="22"/>
          <w:szCs w:val="22"/>
        </w:rPr>
        <w:t xml:space="preserve"> </w:t>
      </w:r>
    </w:p>
    <w:p w:rsidR="00447195" w:rsidRPr="000142E8" w:rsidRDefault="00447195" w:rsidP="00447195">
      <w:pPr>
        <w:pStyle w:val="Default"/>
        <w:rPr>
          <w:b/>
          <w:sz w:val="22"/>
          <w:szCs w:val="22"/>
        </w:rPr>
      </w:pPr>
      <w:r w:rsidRPr="000142E8">
        <w:rPr>
          <w:b/>
          <w:sz w:val="22"/>
          <w:szCs w:val="22"/>
        </w:rPr>
        <w:t xml:space="preserve">• Fundraising, marketing and alumni and donor relations expenses </w:t>
      </w:r>
    </w:p>
    <w:p w:rsidR="00133BB0" w:rsidRDefault="00133BB0" w:rsidP="00447195">
      <w:pPr>
        <w:pStyle w:val="Default"/>
        <w:rPr>
          <w:b/>
          <w:sz w:val="22"/>
          <w:szCs w:val="22"/>
        </w:rPr>
      </w:pPr>
      <w:r>
        <w:rPr>
          <w:b/>
          <w:sz w:val="22"/>
          <w:szCs w:val="22"/>
        </w:rPr>
        <w:t>•</w:t>
      </w:r>
      <w:r w:rsidR="00447195" w:rsidRPr="000142E8">
        <w:rPr>
          <w:b/>
          <w:sz w:val="22"/>
          <w:szCs w:val="22"/>
        </w:rPr>
        <w:t xml:space="preserve"> Unive</w:t>
      </w:r>
      <w:r>
        <w:rPr>
          <w:b/>
          <w:sz w:val="22"/>
          <w:szCs w:val="22"/>
        </w:rPr>
        <w:t>rsity-related travel not reimbursed by the University</w:t>
      </w:r>
      <w:r w:rsidR="00D92BE3" w:rsidRPr="000142E8">
        <w:rPr>
          <w:b/>
          <w:sz w:val="22"/>
          <w:szCs w:val="22"/>
        </w:rPr>
        <w:t xml:space="preserve">  </w:t>
      </w:r>
      <w:r w:rsidR="00447195" w:rsidRPr="000142E8">
        <w:rPr>
          <w:b/>
          <w:sz w:val="22"/>
          <w:szCs w:val="22"/>
        </w:rPr>
        <w:t xml:space="preserve"> </w:t>
      </w:r>
    </w:p>
    <w:p w:rsidR="00447195" w:rsidRPr="000142E8" w:rsidRDefault="00133BB0" w:rsidP="00447195">
      <w:pPr>
        <w:pStyle w:val="Default"/>
        <w:rPr>
          <w:b/>
          <w:sz w:val="22"/>
          <w:szCs w:val="22"/>
        </w:rPr>
      </w:pPr>
      <w:r>
        <w:rPr>
          <w:b/>
          <w:sz w:val="22"/>
          <w:szCs w:val="22"/>
        </w:rPr>
        <w:t xml:space="preserve">   </w:t>
      </w:r>
      <w:r w:rsidR="00447195" w:rsidRPr="000142E8">
        <w:rPr>
          <w:b/>
          <w:sz w:val="22"/>
          <w:szCs w:val="22"/>
        </w:rPr>
        <w:t xml:space="preserve">Mileage will be reimbursed at the </w:t>
      </w:r>
      <w:r w:rsidR="00447195" w:rsidRPr="000142E8">
        <w:rPr>
          <w:b/>
          <w:i/>
          <w:iCs/>
          <w:sz w:val="22"/>
          <w:szCs w:val="22"/>
        </w:rPr>
        <w:t xml:space="preserve">Standard Rate </w:t>
      </w:r>
      <w:r w:rsidR="00447195" w:rsidRPr="000142E8">
        <w:rPr>
          <w:b/>
          <w:sz w:val="22"/>
          <w:szCs w:val="22"/>
        </w:rPr>
        <w:t>for</w:t>
      </w:r>
      <w:r w:rsidR="00615C98" w:rsidRPr="000142E8">
        <w:rPr>
          <w:b/>
          <w:sz w:val="22"/>
          <w:szCs w:val="22"/>
        </w:rPr>
        <w:t xml:space="preserve"> automobiles as listed in the NCCU</w:t>
      </w:r>
      <w:r w:rsidR="00447195" w:rsidRPr="000142E8">
        <w:rPr>
          <w:b/>
          <w:sz w:val="22"/>
          <w:szCs w:val="22"/>
        </w:rPr>
        <w:t xml:space="preserve"> System Travel Regulations. </w:t>
      </w:r>
    </w:p>
    <w:p w:rsidR="00447195" w:rsidRPr="000142E8" w:rsidRDefault="00447195" w:rsidP="00447195">
      <w:pPr>
        <w:pStyle w:val="Default"/>
        <w:rPr>
          <w:b/>
          <w:sz w:val="22"/>
          <w:szCs w:val="22"/>
        </w:rPr>
      </w:pPr>
      <w:r w:rsidRPr="000142E8">
        <w:rPr>
          <w:b/>
          <w:sz w:val="22"/>
          <w:szCs w:val="22"/>
        </w:rPr>
        <w:t>• Reimbursement fo</w:t>
      </w:r>
      <w:r w:rsidR="00133BB0">
        <w:rPr>
          <w:b/>
          <w:sz w:val="22"/>
          <w:szCs w:val="22"/>
        </w:rPr>
        <w:t>r</w:t>
      </w:r>
      <w:r w:rsidRPr="000142E8">
        <w:rPr>
          <w:b/>
          <w:sz w:val="22"/>
          <w:szCs w:val="22"/>
        </w:rPr>
        <w:t xml:space="preserve"> expenses incurred when conducting University work that is not reimbursed by the</w:t>
      </w:r>
      <w:r w:rsidR="001568D6">
        <w:rPr>
          <w:b/>
          <w:sz w:val="22"/>
          <w:szCs w:val="22"/>
        </w:rPr>
        <w:t xml:space="preserve"> University or any other source</w:t>
      </w:r>
      <w:r w:rsidR="00A97B23" w:rsidRPr="000142E8">
        <w:rPr>
          <w:b/>
          <w:sz w:val="22"/>
          <w:szCs w:val="22"/>
        </w:rPr>
        <w:t xml:space="preserve"> </w:t>
      </w:r>
      <w:r w:rsidR="001568D6">
        <w:rPr>
          <w:b/>
          <w:sz w:val="22"/>
          <w:szCs w:val="22"/>
        </w:rPr>
        <w:t>(m</w:t>
      </w:r>
      <w:r w:rsidR="00A97B23" w:rsidRPr="000142E8">
        <w:rPr>
          <w:b/>
          <w:sz w:val="22"/>
          <w:szCs w:val="22"/>
        </w:rPr>
        <w:t>ust have</w:t>
      </w:r>
      <w:r w:rsidR="001568D6">
        <w:rPr>
          <w:b/>
          <w:sz w:val="22"/>
          <w:szCs w:val="22"/>
        </w:rPr>
        <w:t xml:space="preserve"> original receipt documentation)</w:t>
      </w:r>
    </w:p>
    <w:p w:rsidR="00447195" w:rsidRPr="000142E8" w:rsidRDefault="00447195" w:rsidP="00447195">
      <w:pPr>
        <w:pStyle w:val="Default"/>
        <w:rPr>
          <w:b/>
          <w:sz w:val="22"/>
          <w:szCs w:val="22"/>
        </w:rPr>
      </w:pPr>
      <w:r w:rsidRPr="000142E8">
        <w:rPr>
          <w:b/>
          <w:sz w:val="22"/>
          <w:szCs w:val="22"/>
        </w:rPr>
        <w:t>• Employee meal expenses for a departmental sponsored, work-related meeting</w:t>
      </w:r>
      <w:r w:rsidR="00856AAC">
        <w:rPr>
          <w:b/>
          <w:sz w:val="22"/>
          <w:szCs w:val="22"/>
        </w:rPr>
        <w:t xml:space="preserve"> </w:t>
      </w:r>
    </w:p>
    <w:p w:rsidR="00447195" w:rsidRPr="000142E8" w:rsidRDefault="00447195" w:rsidP="00447195">
      <w:pPr>
        <w:pStyle w:val="Default"/>
        <w:rPr>
          <w:b/>
          <w:sz w:val="22"/>
          <w:szCs w:val="22"/>
        </w:rPr>
      </w:pPr>
      <w:r w:rsidRPr="000142E8">
        <w:rPr>
          <w:b/>
          <w:sz w:val="22"/>
          <w:szCs w:val="22"/>
        </w:rPr>
        <w:t xml:space="preserve">• Food for a departmental sponsored student meeting, student awards ceremony, </w:t>
      </w:r>
      <w:r w:rsidR="00BD410C" w:rsidRPr="000142E8">
        <w:rPr>
          <w:b/>
          <w:sz w:val="22"/>
          <w:szCs w:val="22"/>
        </w:rPr>
        <w:t>and retirement</w:t>
      </w:r>
      <w:r w:rsidRPr="000142E8">
        <w:rPr>
          <w:b/>
          <w:sz w:val="22"/>
          <w:szCs w:val="22"/>
        </w:rPr>
        <w:t xml:space="preserve"> receptio</w:t>
      </w:r>
      <w:r w:rsidR="001568D6">
        <w:rPr>
          <w:b/>
          <w:sz w:val="22"/>
          <w:szCs w:val="22"/>
        </w:rPr>
        <w:t>n or employee recognition event</w:t>
      </w:r>
      <w:r w:rsidRPr="000142E8">
        <w:rPr>
          <w:b/>
          <w:sz w:val="22"/>
          <w:szCs w:val="22"/>
        </w:rPr>
        <w:t xml:space="preserve"> </w:t>
      </w:r>
    </w:p>
    <w:p w:rsidR="00447195" w:rsidRPr="000142E8" w:rsidRDefault="00447195" w:rsidP="00447195">
      <w:pPr>
        <w:pStyle w:val="Default"/>
        <w:rPr>
          <w:b/>
          <w:sz w:val="22"/>
          <w:szCs w:val="22"/>
        </w:rPr>
      </w:pPr>
      <w:r w:rsidRPr="000142E8">
        <w:rPr>
          <w:b/>
          <w:sz w:val="22"/>
          <w:szCs w:val="22"/>
        </w:rPr>
        <w:t xml:space="preserve">• Hosted meals or entertainment as part of conducting University business </w:t>
      </w:r>
    </w:p>
    <w:p w:rsidR="00447195" w:rsidRPr="000142E8" w:rsidRDefault="00447195" w:rsidP="00447195">
      <w:pPr>
        <w:pStyle w:val="Default"/>
        <w:rPr>
          <w:b/>
          <w:sz w:val="22"/>
          <w:szCs w:val="22"/>
        </w:rPr>
      </w:pPr>
      <w:r w:rsidRPr="000142E8">
        <w:rPr>
          <w:b/>
          <w:sz w:val="22"/>
          <w:szCs w:val="22"/>
        </w:rPr>
        <w:lastRenderedPageBreak/>
        <w:t xml:space="preserve">• Payment of admissions charges to social or business events in which attendance is required or recommended as part of an employee’s official duties. </w:t>
      </w:r>
    </w:p>
    <w:p w:rsidR="00447195" w:rsidRPr="000142E8" w:rsidRDefault="004F66DE" w:rsidP="00447195">
      <w:pPr>
        <w:pStyle w:val="Default"/>
        <w:rPr>
          <w:b/>
          <w:sz w:val="22"/>
          <w:szCs w:val="22"/>
        </w:rPr>
      </w:pPr>
      <w:r>
        <w:rPr>
          <w:b/>
          <w:sz w:val="22"/>
          <w:szCs w:val="22"/>
        </w:rPr>
        <w:t>• Plaque</w:t>
      </w:r>
      <w:r w:rsidR="001D4E9A">
        <w:rPr>
          <w:b/>
          <w:sz w:val="22"/>
          <w:szCs w:val="22"/>
        </w:rPr>
        <w:t>s, certificates and non-monetary</w:t>
      </w:r>
      <w:r>
        <w:rPr>
          <w:b/>
          <w:sz w:val="22"/>
          <w:szCs w:val="22"/>
        </w:rPr>
        <w:t xml:space="preserve"> </w:t>
      </w:r>
      <w:r w:rsidR="00447195" w:rsidRPr="000142E8">
        <w:rPr>
          <w:b/>
          <w:sz w:val="22"/>
          <w:szCs w:val="22"/>
        </w:rPr>
        <w:t xml:space="preserve">awards for University-related service </w:t>
      </w:r>
    </w:p>
    <w:p w:rsidR="00447195" w:rsidRPr="000142E8" w:rsidRDefault="00447195" w:rsidP="00447195">
      <w:pPr>
        <w:pStyle w:val="Default"/>
        <w:rPr>
          <w:b/>
          <w:sz w:val="22"/>
          <w:szCs w:val="22"/>
        </w:rPr>
      </w:pPr>
      <w:r w:rsidRPr="000142E8">
        <w:rPr>
          <w:b/>
          <w:sz w:val="22"/>
          <w:szCs w:val="22"/>
        </w:rPr>
        <w:t xml:space="preserve">• Flowers for a funeral for individuals associated with the University </w:t>
      </w:r>
    </w:p>
    <w:p w:rsidR="00ED7781" w:rsidRDefault="00447195" w:rsidP="00ED7781">
      <w:pPr>
        <w:pStyle w:val="Default"/>
        <w:rPr>
          <w:b/>
          <w:sz w:val="22"/>
          <w:szCs w:val="22"/>
        </w:rPr>
      </w:pPr>
      <w:r w:rsidRPr="000142E8">
        <w:rPr>
          <w:b/>
          <w:sz w:val="22"/>
          <w:szCs w:val="22"/>
        </w:rPr>
        <w:t>• Membership in civil organizations or trade associations that are</w:t>
      </w:r>
      <w:r w:rsidR="00ED7781">
        <w:rPr>
          <w:b/>
          <w:sz w:val="22"/>
          <w:szCs w:val="22"/>
        </w:rPr>
        <w:t xml:space="preserve"> required as part of employment</w:t>
      </w:r>
    </w:p>
    <w:p w:rsidR="00447195" w:rsidRPr="000142E8" w:rsidRDefault="00447195" w:rsidP="00447195">
      <w:pPr>
        <w:pStyle w:val="Default"/>
        <w:rPr>
          <w:b/>
          <w:sz w:val="22"/>
          <w:szCs w:val="22"/>
        </w:rPr>
      </w:pPr>
    </w:p>
    <w:p w:rsidR="00447195" w:rsidRPr="000142E8" w:rsidRDefault="00447195" w:rsidP="00447195">
      <w:pPr>
        <w:pStyle w:val="Default"/>
        <w:rPr>
          <w:b/>
          <w:sz w:val="22"/>
          <w:szCs w:val="22"/>
        </w:rPr>
      </w:pPr>
    </w:p>
    <w:p w:rsidR="00F22442" w:rsidRDefault="00F22442" w:rsidP="00447195">
      <w:pPr>
        <w:pStyle w:val="Default"/>
        <w:rPr>
          <w:b/>
          <w:bCs/>
          <w:sz w:val="22"/>
          <w:szCs w:val="22"/>
        </w:rPr>
      </w:pPr>
    </w:p>
    <w:p w:rsidR="00447195" w:rsidRPr="006A7F57" w:rsidRDefault="00044485" w:rsidP="00447195">
      <w:pPr>
        <w:pStyle w:val="Default"/>
        <w:rPr>
          <w:b/>
          <w:bCs/>
          <w:sz w:val="22"/>
          <w:szCs w:val="22"/>
          <w:u w:val="single"/>
        </w:rPr>
      </w:pPr>
      <w:r>
        <w:rPr>
          <w:b/>
          <w:bCs/>
          <w:sz w:val="22"/>
          <w:szCs w:val="22"/>
        </w:rPr>
        <w:t xml:space="preserve"> </w:t>
      </w:r>
      <w:r w:rsidR="000142E8" w:rsidRPr="006A7F57">
        <w:rPr>
          <w:b/>
          <w:bCs/>
          <w:sz w:val="22"/>
          <w:szCs w:val="22"/>
          <w:u w:val="single"/>
        </w:rPr>
        <w:t>O</w:t>
      </w:r>
      <w:r w:rsidR="006A7F57" w:rsidRPr="006A7F57">
        <w:rPr>
          <w:b/>
          <w:bCs/>
          <w:sz w:val="22"/>
          <w:szCs w:val="22"/>
          <w:u w:val="single"/>
        </w:rPr>
        <w:t>verview of Non</w:t>
      </w:r>
      <w:r w:rsidR="00447195" w:rsidRPr="006A7F57">
        <w:rPr>
          <w:b/>
          <w:bCs/>
          <w:sz w:val="22"/>
          <w:szCs w:val="22"/>
          <w:u w:val="single"/>
        </w:rPr>
        <w:t xml:space="preserve">-Acceptable Expenses </w:t>
      </w:r>
    </w:p>
    <w:p w:rsidR="00D35432" w:rsidRPr="000142E8" w:rsidRDefault="00D35432" w:rsidP="00447195">
      <w:pPr>
        <w:pStyle w:val="Default"/>
        <w:rPr>
          <w:b/>
          <w:sz w:val="22"/>
          <w:szCs w:val="22"/>
        </w:rPr>
      </w:pPr>
    </w:p>
    <w:p w:rsidR="001568D6" w:rsidRDefault="00447195" w:rsidP="00447195">
      <w:pPr>
        <w:pStyle w:val="Default"/>
        <w:rPr>
          <w:b/>
          <w:sz w:val="22"/>
          <w:szCs w:val="22"/>
        </w:rPr>
      </w:pPr>
      <w:r w:rsidRPr="000142E8">
        <w:rPr>
          <w:b/>
          <w:sz w:val="22"/>
          <w:szCs w:val="22"/>
        </w:rPr>
        <w:t>• Direct payment in the form of salary or bonus to a University employee (or an individual workin</w:t>
      </w:r>
      <w:r w:rsidR="001568D6">
        <w:rPr>
          <w:b/>
          <w:sz w:val="22"/>
          <w:szCs w:val="22"/>
        </w:rPr>
        <w:t>g as if a University employee)</w:t>
      </w:r>
    </w:p>
    <w:p w:rsidR="00213F31" w:rsidRDefault="006A7F57" w:rsidP="00447195">
      <w:pPr>
        <w:pStyle w:val="Default"/>
        <w:rPr>
          <w:b/>
          <w:sz w:val="22"/>
          <w:szCs w:val="22"/>
        </w:rPr>
      </w:pPr>
      <w:r>
        <w:rPr>
          <w:b/>
          <w:sz w:val="22"/>
          <w:szCs w:val="22"/>
        </w:rPr>
        <w:t>• D</w:t>
      </w:r>
      <w:r w:rsidR="00D35432" w:rsidRPr="000142E8">
        <w:rPr>
          <w:b/>
          <w:sz w:val="22"/>
          <w:szCs w:val="22"/>
        </w:rPr>
        <w:t xml:space="preserve">irect </w:t>
      </w:r>
      <w:r w:rsidR="00D92BE3" w:rsidRPr="000142E8">
        <w:rPr>
          <w:b/>
          <w:sz w:val="22"/>
          <w:szCs w:val="22"/>
        </w:rPr>
        <w:t xml:space="preserve">payment to non-University employees such as </w:t>
      </w:r>
      <w:r w:rsidR="000142E8" w:rsidRPr="000142E8">
        <w:rPr>
          <w:b/>
          <w:sz w:val="22"/>
          <w:szCs w:val="22"/>
        </w:rPr>
        <w:t>stipends</w:t>
      </w:r>
      <w:r w:rsidR="00D92BE3" w:rsidRPr="000142E8">
        <w:rPr>
          <w:b/>
          <w:sz w:val="22"/>
          <w:szCs w:val="22"/>
        </w:rPr>
        <w:t>,</w:t>
      </w:r>
      <w:r w:rsidR="00D35432" w:rsidRPr="000142E8">
        <w:rPr>
          <w:b/>
          <w:sz w:val="22"/>
          <w:szCs w:val="22"/>
        </w:rPr>
        <w:t xml:space="preserve"> awards,</w:t>
      </w:r>
      <w:r w:rsidR="00D92BE3" w:rsidRPr="000142E8">
        <w:rPr>
          <w:b/>
          <w:sz w:val="22"/>
          <w:szCs w:val="22"/>
        </w:rPr>
        <w:t xml:space="preserve"> </w:t>
      </w:r>
      <w:r w:rsidR="001D4E9A">
        <w:rPr>
          <w:b/>
          <w:sz w:val="22"/>
          <w:szCs w:val="22"/>
        </w:rPr>
        <w:t xml:space="preserve">honorarium </w:t>
      </w:r>
      <w:r w:rsidR="00D35432" w:rsidRPr="000142E8">
        <w:rPr>
          <w:b/>
          <w:sz w:val="22"/>
          <w:szCs w:val="22"/>
        </w:rPr>
        <w:t>or any</w:t>
      </w:r>
      <w:r w:rsidR="001D4E9A">
        <w:rPr>
          <w:b/>
          <w:sz w:val="22"/>
          <w:szCs w:val="22"/>
        </w:rPr>
        <w:t xml:space="preserve"> other</w:t>
      </w:r>
      <w:r w:rsidR="001568D6">
        <w:rPr>
          <w:b/>
          <w:sz w:val="22"/>
          <w:szCs w:val="22"/>
        </w:rPr>
        <w:t xml:space="preserve"> form of compensation</w:t>
      </w:r>
    </w:p>
    <w:p w:rsidR="00213F31" w:rsidRPr="000142E8" w:rsidRDefault="00213F31" w:rsidP="00447195">
      <w:pPr>
        <w:pStyle w:val="Default"/>
        <w:rPr>
          <w:b/>
          <w:sz w:val="22"/>
          <w:szCs w:val="22"/>
        </w:rPr>
      </w:pPr>
      <w:r>
        <w:rPr>
          <w:b/>
          <w:sz w:val="22"/>
          <w:szCs w:val="22"/>
        </w:rPr>
        <w:t xml:space="preserve">• </w:t>
      </w:r>
      <w:r w:rsidR="004D0B5F">
        <w:rPr>
          <w:b/>
          <w:sz w:val="22"/>
          <w:szCs w:val="22"/>
        </w:rPr>
        <w:t xml:space="preserve">Monetary </w:t>
      </w:r>
      <w:r>
        <w:rPr>
          <w:b/>
          <w:sz w:val="22"/>
          <w:szCs w:val="22"/>
        </w:rPr>
        <w:t>Gift cards</w:t>
      </w:r>
      <w:bookmarkStart w:id="0" w:name="_GoBack"/>
      <w:bookmarkEnd w:id="0"/>
    </w:p>
    <w:p w:rsidR="006A7F57" w:rsidRDefault="00447195" w:rsidP="00447195">
      <w:pPr>
        <w:pStyle w:val="Default"/>
        <w:rPr>
          <w:b/>
          <w:sz w:val="22"/>
          <w:szCs w:val="22"/>
        </w:rPr>
      </w:pPr>
      <w:r w:rsidRPr="000142E8">
        <w:rPr>
          <w:b/>
          <w:sz w:val="22"/>
          <w:szCs w:val="22"/>
        </w:rPr>
        <w:t>• Donations to other not-for-profit entities unless the support is structured as from the University as a whole where the Chancellor has determined that the organization or event is important for University-wide</w:t>
      </w:r>
      <w:r w:rsidR="001568D6">
        <w:rPr>
          <w:b/>
          <w:sz w:val="22"/>
          <w:szCs w:val="22"/>
        </w:rPr>
        <w:t xml:space="preserve"> pu</w:t>
      </w:r>
      <w:r w:rsidR="006A7F57">
        <w:rPr>
          <w:b/>
          <w:sz w:val="22"/>
          <w:szCs w:val="22"/>
        </w:rPr>
        <w:t>blic and community relations</w:t>
      </w:r>
    </w:p>
    <w:p w:rsidR="00447195" w:rsidRPr="000142E8" w:rsidRDefault="006A7F57" w:rsidP="006A7F57">
      <w:pPr>
        <w:pStyle w:val="Default"/>
        <w:ind w:left="720"/>
        <w:rPr>
          <w:b/>
          <w:sz w:val="22"/>
          <w:szCs w:val="22"/>
        </w:rPr>
      </w:pPr>
      <w:r>
        <w:rPr>
          <w:b/>
          <w:sz w:val="22"/>
          <w:szCs w:val="22"/>
        </w:rPr>
        <w:t>** I</w:t>
      </w:r>
      <w:r w:rsidR="00447195" w:rsidRPr="000142E8">
        <w:rPr>
          <w:b/>
          <w:sz w:val="22"/>
          <w:szCs w:val="22"/>
        </w:rPr>
        <w:t>f an organization chooses to do a fundraiser for another non-profit or organ</w:t>
      </w:r>
      <w:r w:rsidR="00D35432" w:rsidRPr="000142E8">
        <w:rPr>
          <w:b/>
          <w:sz w:val="22"/>
          <w:szCs w:val="22"/>
        </w:rPr>
        <w:t>ization outside of the University</w:t>
      </w:r>
      <w:r w:rsidR="00447195" w:rsidRPr="000142E8">
        <w:rPr>
          <w:b/>
          <w:sz w:val="22"/>
          <w:szCs w:val="22"/>
        </w:rPr>
        <w:t>, any money collected should be provided directly to the non-profit and any checks should be written directly to the associated non-profit or organization so that it does not flow through the Fo</w:t>
      </w:r>
      <w:r w:rsidR="001568D6">
        <w:rPr>
          <w:b/>
          <w:sz w:val="22"/>
          <w:szCs w:val="22"/>
        </w:rPr>
        <w:t>undation)</w:t>
      </w:r>
      <w:r w:rsidR="00447195" w:rsidRPr="000142E8">
        <w:rPr>
          <w:b/>
          <w:sz w:val="22"/>
          <w:szCs w:val="22"/>
        </w:rPr>
        <w:t xml:space="preserve"> </w:t>
      </w:r>
    </w:p>
    <w:p w:rsidR="00447195" w:rsidRPr="000142E8" w:rsidRDefault="00447195" w:rsidP="00447195">
      <w:pPr>
        <w:pStyle w:val="Default"/>
        <w:rPr>
          <w:b/>
          <w:sz w:val="22"/>
          <w:szCs w:val="22"/>
        </w:rPr>
      </w:pPr>
      <w:r w:rsidRPr="000142E8">
        <w:rPr>
          <w:b/>
          <w:sz w:val="22"/>
          <w:szCs w:val="22"/>
        </w:rPr>
        <w:t>• Payments to studen</w:t>
      </w:r>
      <w:r w:rsidR="001568D6">
        <w:rPr>
          <w:b/>
          <w:sz w:val="22"/>
          <w:szCs w:val="22"/>
        </w:rPr>
        <w:t>ts for non-educational expenses</w:t>
      </w:r>
      <w:r w:rsidRPr="000142E8">
        <w:rPr>
          <w:b/>
          <w:sz w:val="22"/>
          <w:szCs w:val="22"/>
        </w:rPr>
        <w:t xml:space="preserve"> </w:t>
      </w:r>
      <w:r w:rsidR="006A7F57">
        <w:rPr>
          <w:b/>
          <w:i/>
          <w:iCs/>
          <w:sz w:val="22"/>
          <w:szCs w:val="22"/>
        </w:rPr>
        <w:t>(ex</w:t>
      </w:r>
      <w:r w:rsidRPr="000142E8">
        <w:rPr>
          <w:b/>
          <w:i/>
          <w:iCs/>
          <w:sz w:val="22"/>
          <w:szCs w:val="22"/>
        </w:rPr>
        <w:t xml:space="preserve">: student with financial need requires help to pay rent.) </w:t>
      </w:r>
    </w:p>
    <w:p w:rsidR="00447195" w:rsidRPr="000142E8" w:rsidRDefault="00447195" w:rsidP="00447195">
      <w:pPr>
        <w:pStyle w:val="Default"/>
        <w:rPr>
          <w:b/>
          <w:sz w:val="22"/>
          <w:szCs w:val="22"/>
        </w:rPr>
      </w:pPr>
      <w:r w:rsidRPr="000142E8">
        <w:rPr>
          <w:b/>
          <w:sz w:val="22"/>
          <w:szCs w:val="22"/>
        </w:rPr>
        <w:t>• Fines,</w:t>
      </w:r>
      <w:r w:rsidR="00835912">
        <w:rPr>
          <w:b/>
          <w:sz w:val="22"/>
          <w:szCs w:val="22"/>
        </w:rPr>
        <w:t xml:space="preserve"> towing fees,</w:t>
      </w:r>
      <w:r w:rsidRPr="000142E8">
        <w:rPr>
          <w:b/>
          <w:sz w:val="22"/>
          <w:szCs w:val="22"/>
        </w:rPr>
        <w:t xml:space="preserve"> penalties, parking tickets, criminal or civil penalties on behalf of an individual </w:t>
      </w:r>
    </w:p>
    <w:p w:rsidR="00835912" w:rsidRPr="000142E8" w:rsidRDefault="00447195" w:rsidP="00447195">
      <w:pPr>
        <w:pStyle w:val="Default"/>
        <w:rPr>
          <w:b/>
          <w:sz w:val="22"/>
          <w:szCs w:val="22"/>
        </w:rPr>
      </w:pPr>
      <w:r w:rsidRPr="000142E8">
        <w:rPr>
          <w:b/>
          <w:sz w:val="22"/>
          <w:szCs w:val="22"/>
        </w:rPr>
        <w:t>• Maintenance or replacement of University</w:t>
      </w:r>
      <w:r w:rsidR="00835912">
        <w:rPr>
          <w:b/>
          <w:sz w:val="22"/>
          <w:szCs w:val="22"/>
        </w:rPr>
        <w:t xml:space="preserve"> employee’s personal property</w:t>
      </w:r>
    </w:p>
    <w:p w:rsidR="00447195" w:rsidRPr="000142E8" w:rsidRDefault="00447195" w:rsidP="00447195">
      <w:pPr>
        <w:pStyle w:val="Default"/>
        <w:rPr>
          <w:b/>
          <w:sz w:val="22"/>
          <w:szCs w:val="22"/>
        </w:rPr>
      </w:pPr>
      <w:r w:rsidRPr="000142E8">
        <w:rPr>
          <w:b/>
          <w:sz w:val="22"/>
          <w:szCs w:val="22"/>
        </w:rPr>
        <w:t>• Employee birthday, anniversar</w:t>
      </w:r>
      <w:r w:rsidR="00835912">
        <w:rPr>
          <w:b/>
          <w:sz w:val="22"/>
          <w:szCs w:val="22"/>
        </w:rPr>
        <w:t>y, holiday gifts or cards</w:t>
      </w:r>
    </w:p>
    <w:p w:rsidR="00447195" w:rsidRPr="000142E8" w:rsidRDefault="00835912" w:rsidP="00447195">
      <w:pPr>
        <w:pStyle w:val="Default"/>
        <w:rPr>
          <w:b/>
          <w:sz w:val="22"/>
          <w:szCs w:val="22"/>
        </w:rPr>
      </w:pPr>
      <w:r>
        <w:rPr>
          <w:b/>
          <w:sz w:val="22"/>
          <w:szCs w:val="22"/>
        </w:rPr>
        <w:t xml:space="preserve">• Reimbursement for </w:t>
      </w:r>
      <w:r w:rsidR="00447195" w:rsidRPr="000142E8">
        <w:rPr>
          <w:b/>
          <w:sz w:val="22"/>
          <w:szCs w:val="22"/>
        </w:rPr>
        <w:t>travel expenses that include personal entertainment expenses, travel upgrades, room charges beyond the basic co</w:t>
      </w:r>
      <w:r w:rsidR="00A33815">
        <w:rPr>
          <w:b/>
          <w:sz w:val="22"/>
          <w:szCs w:val="22"/>
        </w:rPr>
        <w:t>st of the room</w:t>
      </w:r>
    </w:p>
    <w:p w:rsidR="00447195" w:rsidRPr="000142E8" w:rsidRDefault="00447195" w:rsidP="00447195">
      <w:pPr>
        <w:pStyle w:val="Default"/>
        <w:rPr>
          <w:b/>
          <w:sz w:val="22"/>
          <w:szCs w:val="22"/>
        </w:rPr>
      </w:pPr>
      <w:r w:rsidRPr="000142E8">
        <w:rPr>
          <w:b/>
          <w:sz w:val="22"/>
          <w:szCs w:val="22"/>
        </w:rPr>
        <w:t>• Reimbursement for personal expenses incurred when conducting University work that have been reimbursed by the</w:t>
      </w:r>
      <w:r w:rsidR="001568D6">
        <w:rPr>
          <w:b/>
          <w:sz w:val="22"/>
          <w:szCs w:val="22"/>
        </w:rPr>
        <w:t xml:space="preserve"> University or any other source</w:t>
      </w:r>
      <w:r w:rsidRPr="000142E8">
        <w:rPr>
          <w:b/>
          <w:sz w:val="22"/>
          <w:szCs w:val="22"/>
        </w:rPr>
        <w:t xml:space="preserve"> </w:t>
      </w:r>
    </w:p>
    <w:p w:rsidR="00447195" w:rsidRPr="000142E8" w:rsidRDefault="00447195" w:rsidP="00447195">
      <w:pPr>
        <w:pStyle w:val="Default"/>
        <w:rPr>
          <w:b/>
          <w:sz w:val="22"/>
          <w:szCs w:val="22"/>
        </w:rPr>
      </w:pPr>
      <w:r w:rsidRPr="000142E8">
        <w:rPr>
          <w:b/>
          <w:sz w:val="22"/>
          <w:szCs w:val="22"/>
        </w:rPr>
        <w:t xml:space="preserve">• Office holiday decorations </w:t>
      </w:r>
    </w:p>
    <w:p w:rsidR="00447195" w:rsidRPr="000142E8" w:rsidRDefault="00447195" w:rsidP="00447195">
      <w:pPr>
        <w:pStyle w:val="Default"/>
        <w:rPr>
          <w:b/>
          <w:sz w:val="22"/>
          <w:szCs w:val="22"/>
        </w:rPr>
      </w:pPr>
      <w:r w:rsidRPr="000142E8">
        <w:rPr>
          <w:b/>
          <w:sz w:val="22"/>
          <w:szCs w:val="22"/>
        </w:rPr>
        <w:t xml:space="preserve">• Membership in civil organizations or trade associations that are not required as part of employment </w:t>
      </w:r>
    </w:p>
    <w:p w:rsidR="00447195" w:rsidRPr="000142E8" w:rsidRDefault="00447195" w:rsidP="00447195">
      <w:pPr>
        <w:pStyle w:val="Default"/>
        <w:rPr>
          <w:b/>
          <w:sz w:val="22"/>
          <w:szCs w:val="22"/>
        </w:rPr>
      </w:pPr>
      <w:r w:rsidRPr="000142E8">
        <w:rPr>
          <w:b/>
          <w:sz w:val="22"/>
          <w:szCs w:val="22"/>
        </w:rPr>
        <w:t xml:space="preserve">• Requests for petty cash funds </w:t>
      </w:r>
    </w:p>
    <w:p w:rsidR="00447195" w:rsidRDefault="00447195" w:rsidP="00447195">
      <w:pPr>
        <w:pStyle w:val="Default"/>
        <w:rPr>
          <w:b/>
          <w:sz w:val="22"/>
          <w:szCs w:val="22"/>
        </w:rPr>
      </w:pPr>
      <w:r w:rsidRPr="000142E8">
        <w:rPr>
          <w:b/>
          <w:sz w:val="22"/>
          <w:szCs w:val="22"/>
        </w:rPr>
        <w:t>• L</w:t>
      </w:r>
      <w:r w:rsidR="00213F31">
        <w:rPr>
          <w:b/>
          <w:sz w:val="22"/>
          <w:szCs w:val="22"/>
        </w:rPr>
        <w:t>obbying or political activities</w:t>
      </w:r>
    </w:p>
    <w:p w:rsidR="00213F31" w:rsidRPr="000142E8" w:rsidRDefault="00213F31" w:rsidP="00447195">
      <w:pPr>
        <w:pStyle w:val="Default"/>
        <w:rPr>
          <w:b/>
          <w:sz w:val="22"/>
          <w:szCs w:val="22"/>
        </w:rPr>
      </w:pPr>
    </w:p>
    <w:p w:rsidR="00447195" w:rsidRPr="000142E8" w:rsidRDefault="00447195" w:rsidP="00447195">
      <w:pPr>
        <w:pStyle w:val="Default"/>
        <w:rPr>
          <w:b/>
          <w:sz w:val="22"/>
          <w:szCs w:val="22"/>
        </w:rPr>
      </w:pPr>
    </w:p>
    <w:p w:rsidR="00447195" w:rsidRPr="000142E8" w:rsidRDefault="00447195" w:rsidP="00447195">
      <w:pPr>
        <w:pStyle w:val="Default"/>
        <w:rPr>
          <w:b/>
          <w:sz w:val="22"/>
          <w:szCs w:val="22"/>
        </w:rPr>
      </w:pPr>
    </w:p>
    <w:p w:rsidR="00CD12F1" w:rsidRPr="006A7F57" w:rsidRDefault="003A3ACC" w:rsidP="006430F5">
      <w:pPr>
        <w:jc w:val="both"/>
        <w:outlineLvl w:val="0"/>
        <w:rPr>
          <w:bCs/>
          <w:sz w:val="22"/>
          <w:szCs w:val="22"/>
        </w:rPr>
      </w:pPr>
      <w:r w:rsidRPr="006A7F57">
        <w:rPr>
          <w:sz w:val="22"/>
          <w:szCs w:val="22"/>
        </w:rPr>
        <w:t>The Foundation</w:t>
      </w:r>
      <w:r w:rsidR="00447195" w:rsidRPr="006A7F57">
        <w:rPr>
          <w:sz w:val="22"/>
          <w:szCs w:val="22"/>
        </w:rPr>
        <w:t xml:space="preserve"> has the authority to</w:t>
      </w:r>
      <w:r w:rsidR="00A33815" w:rsidRPr="006A7F57">
        <w:rPr>
          <w:sz w:val="22"/>
          <w:szCs w:val="22"/>
        </w:rPr>
        <w:t xml:space="preserve"> deny any expense from any</w:t>
      </w:r>
      <w:r w:rsidR="00447195" w:rsidRPr="006A7F57">
        <w:rPr>
          <w:sz w:val="22"/>
          <w:szCs w:val="22"/>
        </w:rPr>
        <w:t xml:space="preserve"> account. Upon notifying the department of this denial, it may be ap</w:t>
      </w:r>
      <w:r w:rsidRPr="006A7F57">
        <w:rPr>
          <w:sz w:val="22"/>
          <w:szCs w:val="22"/>
        </w:rPr>
        <w:t>pealed to the Foundation</w:t>
      </w:r>
      <w:r w:rsidR="006430F5" w:rsidRPr="006A7F57">
        <w:rPr>
          <w:sz w:val="22"/>
          <w:szCs w:val="22"/>
        </w:rPr>
        <w:t>’s</w:t>
      </w:r>
      <w:r w:rsidRPr="006A7F57">
        <w:rPr>
          <w:sz w:val="22"/>
          <w:szCs w:val="22"/>
        </w:rPr>
        <w:t xml:space="preserve"> Executive Director.  The Foundation Executive Director, if necessary, will discuss the matter with the Fund Authority and a final decision will be agreed upon.  </w:t>
      </w:r>
      <w:r w:rsidR="00447195" w:rsidRPr="006A7F57">
        <w:rPr>
          <w:sz w:val="22"/>
          <w:szCs w:val="22"/>
        </w:rPr>
        <w:t xml:space="preserve"> The Fo</w:t>
      </w:r>
      <w:r w:rsidRPr="006A7F57">
        <w:rPr>
          <w:sz w:val="22"/>
          <w:szCs w:val="22"/>
        </w:rPr>
        <w:t>undation</w:t>
      </w:r>
      <w:r w:rsidR="006430F5" w:rsidRPr="006A7F57">
        <w:rPr>
          <w:sz w:val="22"/>
          <w:szCs w:val="22"/>
        </w:rPr>
        <w:t>’s</w:t>
      </w:r>
      <w:r w:rsidRPr="006A7F57">
        <w:rPr>
          <w:sz w:val="22"/>
          <w:szCs w:val="22"/>
        </w:rPr>
        <w:t xml:space="preserve"> Executive Director</w:t>
      </w:r>
      <w:r w:rsidR="00447195" w:rsidRPr="006A7F57">
        <w:rPr>
          <w:sz w:val="22"/>
          <w:szCs w:val="22"/>
        </w:rPr>
        <w:t xml:space="preserve"> may consult with the </w:t>
      </w:r>
      <w:r w:rsidRPr="006A7F57">
        <w:rPr>
          <w:sz w:val="22"/>
          <w:szCs w:val="22"/>
        </w:rPr>
        <w:t>Foundation</w:t>
      </w:r>
      <w:r w:rsidR="006430F5" w:rsidRPr="006A7F57">
        <w:rPr>
          <w:sz w:val="22"/>
          <w:szCs w:val="22"/>
        </w:rPr>
        <w:t>’s</w:t>
      </w:r>
      <w:r w:rsidRPr="006A7F57">
        <w:rPr>
          <w:sz w:val="22"/>
          <w:szCs w:val="22"/>
        </w:rPr>
        <w:t xml:space="preserve"> Board President</w:t>
      </w:r>
      <w:r w:rsidR="00447195" w:rsidRPr="006A7F57">
        <w:rPr>
          <w:sz w:val="22"/>
          <w:szCs w:val="22"/>
        </w:rPr>
        <w:t xml:space="preserve"> as part of this process. </w:t>
      </w:r>
      <w:r w:rsidR="006430F5" w:rsidRPr="006A7F57">
        <w:rPr>
          <w:bCs/>
          <w:sz w:val="22"/>
          <w:szCs w:val="22"/>
        </w:rPr>
        <w:t xml:space="preserve">If there is a question regarding an expense, it is highly recommended to </w:t>
      </w:r>
      <w:r w:rsidR="00447195" w:rsidRPr="006A7F57">
        <w:rPr>
          <w:bCs/>
          <w:sz w:val="22"/>
          <w:szCs w:val="22"/>
        </w:rPr>
        <w:t>contact the Foundation for assistance prior to incurring the expense.</w:t>
      </w:r>
    </w:p>
    <w:p w:rsidR="00ED7781" w:rsidRDefault="00ED7781" w:rsidP="00447195">
      <w:pPr>
        <w:outlineLvl w:val="0"/>
        <w:rPr>
          <w:b/>
          <w:bCs/>
          <w:sz w:val="22"/>
          <w:szCs w:val="22"/>
        </w:rPr>
      </w:pPr>
    </w:p>
    <w:p w:rsidR="00ED7781" w:rsidRDefault="00ED7781" w:rsidP="00447195">
      <w:pPr>
        <w:outlineLvl w:val="0"/>
        <w:rPr>
          <w:b/>
          <w:bCs/>
          <w:sz w:val="22"/>
          <w:szCs w:val="22"/>
        </w:rPr>
      </w:pPr>
    </w:p>
    <w:p w:rsidR="00ED7781" w:rsidRDefault="00ED7781" w:rsidP="00447195">
      <w:pPr>
        <w:outlineLvl w:val="0"/>
        <w:rPr>
          <w:b/>
          <w:bCs/>
          <w:sz w:val="22"/>
          <w:szCs w:val="22"/>
        </w:rPr>
      </w:pPr>
    </w:p>
    <w:p w:rsidR="00ED7781" w:rsidRDefault="00ED7781" w:rsidP="00447195">
      <w:pPr>
        <w:outlineLvl w:val="0"/>
        <w:rPr>
          <w:b/>
          <w:bCs/>
          <w:sz w:val="22"/>
          <w:szCs w:val="22"/>
        </w:rPr>
      </w:pPr>
    </w:p>
    <w:p w:rsidR="00594FBB" w:rsidRDefault="00594FBB">
      <w:pPr>
        <w:outlineLvl w:val="0"/>
        <w:rPr>
          <w:b/>
          <w:bCs/>
          <w:sz w:val="22"/>
          <w:szCs w:val="22"/>
        </w:rPr>
      </w:pPr>
    </w:p>
    <w:p w:rsidR="00CD12F1" w:rsidRPr="004D5DCB" w:rsidRDefault="00ED7781">
      <w:pPr>
        <w:outlineLvl w:val="0"/>
        <w:rPr>
          <w:rFonts w:ascii="Helvetica" w:eastAsia="Helvetica" w:hAnsi="Helvetica" w:cs="Helvetica"/>
          <w:b/>
          <w:color w:val="000000"/>
          <w:sz w:val="28"/>
          <w:szCs w:val="28"/>
          <w:u w:color="000000"/>
        </w:rPr>
      </w:pPr>
      <w:r w:rsidRPr="004D5DCB">
        <w:rPr>
          <w:rFonts w:ascii="Helvetica" w:eastAsia="Helvetica" w:hAnsi="Helvetica" w:cs="Helvetica"/>
          <w:b/>
          <w:color w:val="000000"/>
          <w:sz w:val="28"/>
          <w:szCs w:val="28"/>
          <w:u w:color="000000"/>
        </w:rPr>
        <w:t>FAQ</w:t>
      </w:r>
      <w:r w:rsidR="00991ACB">
        <w:rPr>
          <w:rFonts w:ascii="Helvetica" w:eastAsia="Helvetica" w:hAnsi="Helvetica" w:cs="Helvetica"/>
          <w:b/>
          <w:color w:val="000000"/>
          <w:sz w:val="28"/>
          <w:szCs w:val="28"/>
          <w:u w:color="000000"/>
        </w:rPr>
        <w:t xml:space="preserve"> </w:t>
      </w:r>
      <w:r w:rsidR="00991ACB" w:rsidRPr="00991ACB">
        <w:rPr>
          <w:rFonts w:ascii="Helvetica" w:eastAsia="Helvetica" w:hAnsi="Helvetica" w:cs="Helvetica"/>
          <w:b/>
          <w:color w:val="000000"/>
          <w:sz w:val="22"/>
          <w:szCs w:val="22"/>
          <w:u w:color="000000"/>
        </w:rPr>
        <w:t>(Frequently Asked Questions)</w:t>
      </w:r>
      <w:r w:rsidR="00991ACB">
        <w:rPr>
          <w:rFonts w:ascii="Helvetica" w:eastAsia="Helvetica" w:hAnsi="Helvetica" w:cs="Helvetica"/>
          <w:b/>
          <w:color w:val="000000"/>
          <w:sz w:val="28"/>
          <w:szCs w:val="28"/>
          <w:u w:color="000000"/>
        </w:rPr>
        <w:t xml:space="preserve"> </w:t>
      </w:r>
    </w:p>
    <w:p w:rsidR="00ED7781" w:rsidRDefault="00ED7781">
      <w:pPr>
        <w:outlineLvl w:val="0"/>
        <w:rPr>
          <w:rFonts w:ascii="Helvetica" w:eastAsia="Helvetica" w:hAnsi="Helvetica" w:cs="Helvetica"/>
          <w:b/>
          <w:color w:val="000000"/>
          <w:sz w:val="22"/>
          <w:szCs w:val="22"/>
          <w:u w:color="000000"/>
        </w:rPr>
      </w:pPr>
    </w:p>
    <w:p w:rsidR="00ED7781" w:rsidRDefault="00ED7781">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Q. What is the process/pro</w:t>
      </w:r>
      <w:r w:rsidR="00441879">
        <w:rPr>
          <w:rFonts w:ascii="Helvetica" w:eastAsia="Helvetica" w:hAnsi="Helvetica" w:cs="Helvetica"/>
          <w:color w:val="000000"/>
          <w:sz w:val="22"/>
          <w:szCs w:val="22"/>
          <w:u w:color="000000"/>
        </w:rPr>
        <w:t>cedure for using Sodexo</w:t>
      </w:r>
      <w:r w:rsidR="00412897">
        <w:rPr>
          <w:rFonts w:ascii="Helvetica" w:eastAsia="Helvetica" w:hAnsi="Helvetica" w:cs="Helvetica"/>
          <w:color w:val="000000"/>
          <w:sz w:val="22"/>
          <w:szCs w:val="22"/>
          <w:u w:color="000000"/>
        </w:rPr>
        <w:t>/</w:t>
      </w:r>
      <w:r w:rsidR="001D1562">
        <w:rPr>
          <w:rFonts w:ascii="Helvetica" w:eastAsia="Helvetica" w:hAnsi="Helvetica" w:cs="Helvetica"/>
          <w:color w:val="000000"/>
          <w:sz w:val="22"/>
          <w:szCs w:val="22"/>
          <w:u w:color="000000"/>
        </w:rPr>
        <w:t>Campus Dining</w:t>
      </w:r>
      <w:r w:rsidR="00441879">
        <w:rPr>
          <w:rFonts w:ascii="Helvetica" w:eastAsia="Helvetica" w:hAnsi="Helvetica" w:cs="Helvetica"/>
          <w:color w:val="000000"/>
          <w:sz w:val="22"/>
          <w:szCs w:val="22"/>
          <w:u w:color="000000"/>
        </w:rPr>
        <w:t xml:space="preserve"> in the F</w:t>
      </w:r>
      <w:r>
        <w:rPr>
          <w:rFonts w:ascii="Helvetica" w:eastAsia="Helvetica" w:hAnsi="Helvetica" w:cs="Helvetica"/>
          <w:color w:val="000000"/>
          <w:sz w:val="22"/>
          <w:szCs w:val="22"/>
          <w:u w:color="000000"/>
        </w:rPr>
        <w:t>oundation?</w:t>
      </w:r>
    </w:p>
    <w:p w:rsidR="00ED7781" w:rsidRDefault="00ED7781">
      <w:pPr>
        <w:outlineLvl w:val="0"/>
        <w:rPr>
          <w:rFonts w:ascii="Helvetica" w:eastAsia="Helvetica" w:hAnsi="Helvetica" w:cs="Helvetica"/>
          <w:color w:val="000000"/>
          <w:sz w:val="22"/>
          <w:szCs w:val="22"/>
          <w:u w:color="000000"/>
        </w:rPr>
      </w:pPr>
    </w:p>
    <w:p w:rsidR="00ED7781" w:rsidRDefault="00996232">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 xml:space="preserve">A. </w:t>
      </w:r>
      <w:r w:rsidR="00ED7781">
        <w:rPr>
          <w:rFonts w:ascii="Helvetica" w:eastAsia="Helvetica" w:hAnsi="Helvetica" w:cs="Helvetica"/>
          <w:color w:val="000000"/>
          <w:sz w:val="22"/>
          <w:szCs w:val="22"/>
          <w:u w:color="000000"/>
        </w:rPr>
        <w:t>Sodexo request</w:t>
      </w:r>
      <w:r>
        <w:rPr>
          <w:rFonts w:ascii="Helvetica" w:eastAsia="Helvetica" w:hAnsi="Helvetica" w:cs="Helvetica"/>
          <w:color w:val="000000"/>
          <w:sz w:val="22"/>
          <w:szCs w:val="22"/>
          <w:u w:color="000000"/>
        </w:rPr>
        <w:t>(s)</w:t>
      </w:r>
      <w:r w:rsidR="00441879">
        <w:rPr>
          <w:rFonts w:ascii="Helvetica" w:eastAsia="Helvetica" w:hAnsi="Helvetica" w:cs="Helvetica"/>
          <w:color w:val="000000"/>
          <w:sz w:val="22"/>
          <w:szCs w:val="22"/>
          <w:u w:color="000000"/>
        </w:rPr>
        <w:t xml:space="preserve"> must be submitted into the F</w:t>
      </w:r>
      <w:r w:rsidR="00ED7781">
        <w:rPr>
          <w:rFonts w:ascii="Helvetica" w:eastAsia="Helvetica" w:hAnsi="Helvetica" w:cs="Helvetica"/>
          <w:color w:val="000000"/>
          <w:sz w:val="22"/>
          <w:szCs w:val="22"/>
          <w:u w:color="000000"/>
        </w:rPr>
        <w:t>oundation</w:t>
      </w:r>
      <w:r>
        <w:rPr>
          <w:rFonts w:ascii="Helvetica" w:eastAsia="Helvetica" w:hAnsi="Helvetica" w:cs="Helvetica"/>
          <w:color w:val="000000"/>
          <w:sz w:val="22"/>
          <w:szCs w:val="22"/>
          <w:u w:color="000000"/>
        </w:rPr>
        <w:t xml:space="preserve"> office</w:t>
      </w:r>
      <w:r w:rsidR="00ED7781">
        <w:rPr>
          <w:rFonts w:ascii="Helvetica" w:eastAsia="Helvetica" w:hAnsi="Helvetica" w:cs="Helvetica"/>
          <w:color w:val="000000"/>
          <w:sz w:val="22"/>
          <w:szCs w:val="22"/>
          <w:u w:color="000000"/>
        </w:rPr>
        <w:t xml:space="preserve"> within 48 hours</w:t>
      </w:r>
      <w:r>
        <w:rPr>
          <w:rFonts w:ascii="Helvetica" w:eastAsia="Helvetica" w:hAnsi="Helvetica" w:cs="Helvetica"/>
          <w:color w:val="000000"/>
          <w:sz w:val="22"/>
          <w:szCs w:val="22"/>
          <w:u w:color="000000"/>
        </w:rPr>
        <w:t xml:space="preserve"> prior to</w:t>
      </w:r>
      <w:r w:rsidR="00ED7781">
        <w:rPr>
          <w:rFonts w:ascii="Helvetica" w:eastAsia="Helvetica" w:hAnsi="Helvetica" w:cs="Helvetica"/>
          <w:color w:val="000000"/>
          <w:sz w:val="22"/>
          <w:szCs w:val="22"/>
          <w:u w:color="000000"/>
        </w:rPr>
        <w:t xml:space="preserve"> the scheduled event</w:t>
      </w:r>
      <w:r>
        <w:rPr>
          <w:rFonts w:ascii="Helvetica" w:eastAsia="Helvetica" w:hAnsi="Helvetica" w:cs="Helvetica"/>
          <w:color w:val="000000"/>
          <w:sz w:val="22"/>
          <w:szCs w:val="22"/>
          <w:u w:color="000000"/>
        </w:rPr>
        <w:t>. Items needed for</w:t>
      </w:r>
      <w:r w:rsidR="004D5DCB">
        <w:rPr>
          <w:rFonts w:ascii="Helvetica" w:eastAsia="Helvetica" w:hAnsi="Helvetica" w:cs="Helvetica"/>
          <w:color w:val="000000"/>
          <w:sz w:val="22"/>
          <w:szCs w:val="22"/>
          <w:u w:color="000000"/>
        </w:rPr>
        <w:t xml:space="preserve"> an </w:t>
      </w:r>
      <w:r>
        <w:rPr>
          <w:rFonts w:ascii="Helvetica" w:eastAsia="Helvetica" w:hAnsi="Helvetica" w:cs="Helvetica"/>
          <w:color w:val="000000"/>
          <w:sz w:val="22"/>
          <w:szCs w:val="22"/>
          <w:u w:color="000000"/>
        </w:rPr>
        <w:t>approval are the following: 1) funds requisition form completed and signed by fund authority and</w:t>
      </w:r>
      <w:r w:rsidR="00DC2C7B">
        <w:rPr>
          <w:rFonts w:ascii="Helvetica" w:eastAsia="Helvetica" w:hAnsi="Helvetica" w:cs="Helvetica"/>
          <w:color w:val="000000"/>
          <w:sz w:val="22"/>
          <w:szCs w:val="22"/>
          <w:u w:color="000000"/>
        </w:rPr>
        <w:t xml:space="preserve"> 2) a signed Banquet Event Order (BEO) Form</w:t>
      </w:r>
      <w:r>
        <w:rPr>
          <w:rFonts w:ascii="Helvetica" w:eastAsia="Helvetica" w:hAnsi="Helvetica" w:cs="Helvetica"/>
          <w:color w:val="000000"/>
          <w:sz w:val="22"/>
          <w:szCs w:val="22"/>
          <w:u w:color="000000"/>
        </w:rPr>
        <w:t>.</w:t>
      </w:r>
    </w:p>
    <w:p w:rsidR="00996232" w:rsidRDefault="00996232">
      <w:pPr>
        <w:outlineLvl w:val="0"/>
        <w:rPr>
          <w:rFonts w:ascii="Helvetica" w:eastAsia="Helvetica" w:hAnsi="Helvetica" w:cs="Helvetica"/>
          <w:color w:val="000000"/>
          <w:sz w:val="22"/>
          <w:szCs w:val="22"/>
          <w:u w:color="000000"/>
        </w:rPr>
      </w:pPr>
    </w:p>
    <w:p w:rsidR="00996232" w:rsidRDefault="00996232">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*Please note any exceptions to this rule must have prior approval from Executive Director before an approval letter can be submitted.</w:t>
      </w:r>
    </w:p>
    <w:p w:rsidR="00996232" w:rsidRDefault="00996232">
      <w:pPr>
        <w:outlineLvl w:val="0"/>
        <w:rPr>
          <w:rFonts w:ascii="Helvetica" w:eastAsia="Helvetica" w:hAnsi="Helvetica" w:cs="Helvetica"/>
          <w:color w:val="000000"/>
          <w:sz w:val="22"/>
          <w:szCs w:val="22"/>
          <w:u w:color="000000"/>
        </w:rPr>
      </w:pPr>
    </w:p>
    <w:p w:rsidR="00996232" w:rsidRDefault="00996232">
      <w:pPr>
        <w:outlineLvl w:val="0"/>
        <w:rPr>
          <w:rFonts w:ascii="Helvetica" w:eastAsia="Helvetica" w:hAnsi="Helvetica" w:cs="Helvetica"/>
          <w:color w:val="000000"/>
          <w:sz w:val="22"/>
          <w:szCs w:val="22"/>
          <w:u w:color="000000"/>
        </w:rPr>
      </w:pPr>
    </w:p>
    <w:p w:rsidR="00996232" w:rsidRDefault="005F1514">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Q. What types of contractors/vendors</w:t>
      </w:r>
      <w:r w:rsidR="00412897">
        <w:rPr>
          <w:rFonts w:ascii="Helvetica" w:eastAsia="Helvetica" w:hAnsi="Helvetica" w:cs="Helvetica"/>
          <w:color w:val="000000"/>
          <w:sz w:val="22"/>
          <w:szCs w:val="22"/>
          <w:u w:color="000000"/>
        </w:rPr>
        <w:t xml:space="preserve"> are qualified</w:t>
      </w:r>
      <w:r>
        <w:rPr>
          <w:rFonts w:ascii="Helvetica" w:eastAsia="Helvetica" w:hAnsi="Helvetica" w:cs="Helvetica"/>
          <w:color w:val="000000"/>
          <w:sz w:val="22"/>
          <w:szCs w:val="22"/>
          <w:u w:color="000000"/>
        </w:rPr>
        <w:t xml:space="preserve"> to be</w:t>
      </w:r>
      <w:r w:rsidR="00441879">
        <w:rPr>
          <w:rFonts w:ascii="Helvetica" w:eastAsia="Helvetica" w:hAnsi="Helvetica" w:cs="Helvetica"/>
          <w:color w:val="000000"/>
          <w:sz w:val="22"/>
          <w:szCs w:val="22"/>
          <w:u w:color="000000"/>
        </w:rPr>
        <w:t xml:space="preserve"> paid through the F</w:t>
      </w:r>
      <w:r w:rsidR="00996232">
        <w:rPr>
          <w:rFonts w:ascii="Helvetica" w:eastAsia="Helvetica" w:hAnsi="Helvetica" w:cs="Helvetica"/>
          <w:color w:val="000000"/>
          <w:sz w:val="22"/>
          <w:szCs w:val="22"/>
          <w:u w:color="000000"/>
        </w:rPr>
        <w:t>oundation?</w:t>
      </w:r>
    </w:p>
    <w:p w:rsidR="00996232" w:rsidRDefault="00996232">
      <w:pPr>
        <w:outlineLvl w:val="0"/>
        <w:rPr>
          <w:rFonts w:ascii="Helvetica" w:eastAsia="Helvetica" w:hAnsi="Helvetica" w:cs="Helvetica"/>
          <w:color w:val="000000"/>
          <w:sz w:val="22"/>
          <w:szCs w:val="22"/>
          <w:u w:color="000000"/>
        </w:rPr>
      </w:pPr>
    </w:p>
    <w:p w:rsidR="00CD12F1" w:rsidRDefault="00996232">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 xml:space="preserve">A. </w:t>
      </w:r>
      <w:r w:rsidR="005F1514">
        <w:rPr>
          <w:rFonts w:ascii="Helvetica" w:eastAsia="Helvetica" w:hAnsi="Helvetica" w:cs="Helvetica"/>
          <w:color w:val="000000"/>
          <w:sz w:val="22"/>
          <w:szCs w:val="22"/>
          <w:u w:color="000000"/>
        </w:rPr>
        <w:t>Contractors/v</w:t>
      </w:r>
      <w:r w:rsidR="00991ACB">
        <w:rPr>
          <w:rFonts w:ascii="Helvetica" w:eastAsia="Helvetica" w:hAnsi="Helvetica" w:cs="Helvetica"/>
          <w:color w:val="000000"/>
          <w:sz w:val="22"/>
          <w:szCs w:val="22"/>
          <w:u w:color="000000"/>
        </w:rPr>
        <w:t>endors with a Fed Tax ID</w:t>
      </w:r>
      <w:r>
        <w:rPr>
          <w:rFonts w:ascii="Helvetica" w:eastAsia="Helvetica" w:hAnsi="Helvetica" w:cs="Helvetica"/>
          <w:color w:val="000000"/>
          <w:sz w:val="22"/>
          <w:szCs w:val="22"/>
          <w:u w:color="000000"/>
        </w:rPr>
        <w:t>/ EIN</w:t>
      </w:r>
      <w:r w:rsidR="004D5DCB">
        <w:rPr>
          <w:rFonts w:ascii="Helvetica" w:eastAsia="Helvetica" w:hAnsi="Helvetica" w:cs="Helvetica"/>
          <w:color w:val="000000"/>
          <w:sz w:val="22"/>
          <w:szCs w:val="22"/>
          <w:u w:color="000000"/>
        </w:rPr>
        <w:t xml:space="preserve"> </w:t>
      </w:r>
      <w:r w:rsidR="0096511B">
        <w:rPr>
          <w:rFonts w:ascii="Helvetica" w:eastAsia="Helvetica" w:hAnsi="Helvetica" w:cs="Helvetica"/>
          <w:color w:val="000000"/>
          <w:sz w:val="22"/>
          <w:szCs w:val="22"/>
          <w:u w:color="000000"/>
        </w:rPr>
        <w:t>(not their individual social security number)</w:t>
      </w:r>
      <w:r w:rsidR="005F1514">
        <w:rPr>
          <w:rFonts w:ascii="Helvetica" w:eastAsia="Helvetica" w:hAnsi="Helvetica" w:cs="Helvetica"/>
          <w:color w:val="000000"/>
          <w:sz w:val="22"/>
          <w:szCs w:val="22"/>
          <w:u w:color="000000"/>
        </w:rPr>
        <w:t xml:space="preserve"> </w:t>
      </w:r>
      <w:r w:rsidR="004D5DCB">
        <w:rPr>
          <w:rFonts w:ascii="Helvetica" w:eastAsia="Helvetica" w:hAnsi="Helvetica" w:cs="Helvetica"/>
          <w:color w:val="000000"/>
          <w:sz w:val="22"/>
          <w:szCs w:val="22"/>
          <w:u w:color="000000"/>
        </w:rPr>
        <w:t>an</w:t>
      </w:r>
      <w:r w:rsidR="0096511B">
        <w:rPr>
          <w:rFonts w:ascii="Helvetica" w:eastAsia="Helvetica" w:hAnsi="Helvetica" w:cs="Helvetica"/>
          <w:color w:val="000000"/>
          <w:sz w:val="22"/>
          <w:szCs w:val="22"/>
          <w:u w:color="000000"/>
        </w:rPr>
        <w:t>d with an</w:t>
      </w:r>
      <w:r w:rsidR="004D5DCB">
        <w:rPr>
          <w:rFonts w:ascii="Helvetica" w:eastAsia="Helvetica" w:hAnsi="Helvetica" w:cs="Helvetica"/>
          <w:color w:val="000000"/>
          <w:sz w:val="22"/>
          <w:szCs w:val="22"/>
          <w:u w:color="000000"/>
        </w:rPr>
        <w:t xml:space="preserve"> official invoice</w:t>
      </w:r>
      <w:r>
        <w:rPr>
          <w:rFonts w:ascii="Helvetica" w:eastAsia="Helvetica" w:hAnsi="Helvetica" w:cs="Helvetica"/>
          <w:color w:val="000000"/>
          <w:sz w:val="22"/>
          <w:szCs w:val="22"/>
          <w:u w:color="000000"/>
        </w:rPr>
        <w:t xml:space="preserve"> will be cons</w:t>
      </w:r>
      <w:r w:rsidR="00441879">
        <w:rPr>
          <w:rFonts w:ascii="Helvetica" w:eastAsia="Helvetica" w:hAnsi="Helvetica" w:cs="Helvetica"/>
          <w:color w:val="000000"/>
          <w:sz w:val="22"/>
          <w:szCs w:val="22"/>
          <w:u w:color="000000"/>
        </w:rPr>
        <w:t>idered for payment through the F</w:t>
      </w:r>
      <w:r>
        <w:rPr>
          <w:rFonts w:ascii="Helvetica" w:eastAsia="Helvetica" w:hAnsi="Helvetica" w:cs="Helvetica"/>
          <w:color w:val="000000"/>
          <w:sz w:val="22"/>
          <w:szCs w:val="22"/>
          <w:u w:color="000000"/>
        </w:rPr>
        <w:t>oundation offi</w:t>
      </w:r>
      <w:r w:rsidR="0096511B">
        <w:rPr>
          <w:rFonts w:ascii="Helvetica" w:eastAsia="Helvetica" w:hAnsi="Helvetica" w:cs="Helvetica"/>
          <w:color w:val="000000"/>
          <w:sz w:val="22"/>
          <w:szCs w:val="22"/>
          <w:u w:color="000000"/>
        </w:rPr>
        <w:t>ce. Each request will be reviewed for approval</w:t>
      </w:r>
      <w:r>
        <w:rPr>
          <w:rFonts w:ascii="Helvetica" w:eastAsia="Helvetica" w:hAnsi="Helvetica" w:cs="Helvetica"/>
          <w:color w:val="000000"/>
          <w:sz w:val="22"/>
          <w:szCs w:val="22"/>
          <w:u w:color="000000"/>
        </w:rPr>
        <w:t xml:space="preserve"> on a case by</w:t>
      </w:r>
      <w:r w:rsidR="005F1514">
        <w:rPr>
          <w:rFonts w:ascii="Helvetica" w:eastAsia="Helvetica" w:hAnsi="Helvetica" w:cs="Helvetica"/>
          <w:color w:val="000000"/>
          <w:sz w:val="22"/>
          <w:szCs w:val="22"/>
          <w:u w:color="000000"/>
        </w:rPr>
        <w:t xml:space="preserve"> case basis to ensure that the Foundation, IRS, and University guidelines are not violated.</w:t>
      </w:r>
    </w:p>
    <w:p w:rsidR="00996232" w:rsidRDefault="00996232">
      <w:pPr>
        <w:outlineLvl w:val="0"/>
        <w:rPr>
          <w:rFonts w:ascii="Helvetica" w:eastAsia="Helvetica" w:hAnsi="Helvetica" w:cs="Helvetica"/>
          <w:color w:val="000000"/>
          <w:sz w:val="22"/>
          <w:szCs w:val="22"/>
          <w:u w:color="000000"/>
        </w:rPr>
      </w:pPr>
    </w:p>
    <w:p w:rsidR="00996232" w:rsidRDefault="00996232">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 xml:space="preserve">Q. </w:t>
      </w:r>
      <w:r w:rsidR="006E1ECB">
        <w:rPr>
          <w:rFonts w:ascii="Helvetica" w:eastAsia="Helvetica" w:hAnsi="Helvetica" w:cs="Helvetica"/>
          <w:color w:val="000000"/>
          <w:sz w:val="22"/>
          <w:szCs w:val="22"/>
          <w:u w:color="000000"/>
        </w:rPr>
        <w:t>Are</w:t>
      </w:r>
      <w:r w:rsidR="004D5DCB">
        <w:rPr>
          <w:rFonts w:ascii="Helvetica" w:eastAsia="Helvetica" w:hAnsi="Helvetica" w:cs="Helvetica"/>
          <w:color w:val="000000"/>
          <w:sz w:val="22"/>
          <w:szCs w:val="22"/>
          <w:u w:color="000000"/>
        </w:rPr>
        <w:t xml:space="preserve"> non-gift</w:t>
      </w:r>
      <w:r w:rsidR="006E1ECB">
        <w:rPr>
          <w:rFonts w:ascii="Helvetica" w:eastAsia="Helvetica" w:hAnsi="Helvetica" w:cs="Helvetica"/>
          <w:color w:val="000000"/>
          <w:sz w:val="22"/>
          <w:szCs w:val="22"/>
          <w:u w:color="000000"/>
        </w:rPr>
        <w:t xml:space="preserve"> funds</w:t>
      </w:r>
      <w:r w:rsidR="004D5DCB">
        <w:rPr>
          <w:rFonts w:ascii="Helvetica" w:eastAsia="Helvetica" w:hAnsi="Helvetica" w:cs="Helvetica"/>
          <w:color w:val="000000"/>
          <w:sz w:val="22"/>
          <w:szCs w:val="22"/>
          <w:u w:color="000000"/>
        </w:rPr>
        <w:t xml:space="preserve"> accepted</w:t>
      </w:r>
      <w:r w:rsidR="00A053BB">
        <w:rPr>
          <w:rFonts w:ascii="Helvetica" w:eastAsia="Helvetica" w:hAnsi="Helvetica" w:cs="Helvetica"/>
          <w:color w:val="000000"/>
          <w:sz w:val="22"/>
          <w:szCs w:val="22"/>
          <w:u w:color="000000"/>
        </w:rPr>
        <w:t xml:space="preserve"> in the Foundation?</w:t>
      </w:r>
    </w:p>
    <w:p w:rsidR="00D02466" w:rsidRDefault="00D02466">
      <w:pPr>
        <w:outlineLvl w:val="0"/>
        <w:rPr>
          <w:rFonts w:ascii="Helvetica" w:eastAsia="Helvetica" w:hAnsi="Helvetica" w:cs="Helvetica"/>
          <w:color w:val="000000"/>
          <w:sz w:val="22"/>
          <w:szCs w:val="22"/>
          <w:u w:color="000000"/>
        </w:rPr>
      </w:pPr>
    </w:p>
    <w:p w:rsidR="00D02466" w:rsidRDefault="00DC2C7B">
      <w:pPr>
        <w:outlineLvl w:val="0"/>
        <w:rPr>
          <w:rFonts w:ascii="Helvetica" w:eastAsia="Helvetica" w:hAnsi="Helvetica" w:cs="Helvetica"/>
          <w:color w:val="000000"/>
          <w:sz w:val="22"/>
          <w:szCs w:val="22"/>
          <w:u w:color="000000"/>
        </w:rPr>
      </w:pPr>
      <w:r>
        <w:rPr>
          <w:rFonts w:ascii="Helvetica" w:eastAsia="Helvetica" w:hAnsi="Helvetica" w:cs="Helvetica"/>
          <w:color w:val="000000"/>
          <w:sz w:val="22"/>
          <w:szCs w:val="22"/>
          <w:u w:color="000000"/>
        </w:rPr>
        <w:t xml:space="preserve">A. Generally non-gifts are not accepted in the Foundation. </w:t>
      </w:r>
      <w:r w:rsidR="00A053BB">
        <w:rPr>
          <w:rFonts w:ascii="Helvetica" w:eastAsia="Helvetica" w:hAnsi="Helvetica" w:cs="Helvetica"/>
          <w:color w:val="000000"/>
          <w:sz w:val="22"/>
          <w:szCs w:val="22"/>
          <w:u w:color="000000"/>
        </w:rPr>
        <w:t xml:space="preserve">  As stated in the </w:t>
      </w:r>
      <w:r w:rsidR="001F635D">
        <w:rPr>
          <w:rFonts w:ascii="Helvetica" w:eastAsia="Helvetica" w:hAnsi="Helvetica" w:cs="Helvetica"/>
          <w:color w:val="000000"/>
          <w:sz w:val="22"/>
          <w:szCs w:val="22"/>
          <w:u w:color="000000"/>
        </w:rPr>
        <w:t xml:space="preserve">Administrative and Financial Practices memo 2014-2 dated November 22, 2013, </w:t>
      </w:r>
      <w:r w:rsidR="005F1514">
        <w:rPr>
          <w:rFonts w:ascii="Helvetica" w:eastAsia="Helvetica" w:hAnsi="Helvetica" w:cs="Helvetica"/>
          <w:color w:val="000000"/>
          <w:sz w:val="22"/>
          <w:szCs w:val="22"/>
          <w:u w:color="000000"/>
        </w:rPr>
        <w:t>u</w:t>
      </w:r>
      <w:r w:rsidR="003253E2">
        <w:rPr>
          <w:rFonts w:ascii="Helvetica" w:eastAsia="Helvetica" w:hAnsi="Helvetica" w:cs="Helvetica"/>
          <w:color w:val="000000"/>
          <w:sz w:val="22"/>
          <w:szCs w:val="22"/>
          <w:u w:color="000000"/>
        </w:rPr>
        <w:t>nder the funding sources,</w:t>
      </w:r>
      <w:r w:rsidR="006E1ECB">
        <w:rPr>
          <w:rFonts w:ascii="Helvetica" w:eastAsia="Helvetica" w:hAnsi="Helvetica" w:cs="Helvetica"/>
          <w:color w:val="000000"/>
          <w:sz w:val="22"/>
          <w:szCs w:val="22"/>
          <w:u w:color="000000"/>
        </w:rPr>
        <w:t xml:space="preserve"> non-gift funds</w:t>
      </w:r>
      <w:r w:rsidR="008D5F69">
        <w:rPr>
          <w:rFonts w:ascii="Helvetica" w:eastAsia="Helvetica" w:hAnsi="Helvetica" w:cs="Helvetica"/>
          <w:color w:val="000000"/>
          <w:sz w:val="22"/>
          <w:szCs w:val="22"/>
          <w:u w:color="000000"/>
        </w:rPr>
        <w:t xml:space="preserve"> should</w:t>
      </w:r>
      <w:r w:rsidR="005F1514">
        <w:rPr>
          <w:rFonts w:ascii="Helvetica" w:eastAsia="Helvetica" w:hAnsi="Helvetica" w:cs="Helvetica"/>
          <w:color w:val="000000"/>
          <w:sz w:val="22"/>
          <w:szCs w:val="22"/>
          <w:u w:color="000000"/>
        </w:rPr>
        <w:t xml:space="preserve"> be de</w:t>
      </w:r>
      <w:r w:rsidR="00810A85">
        <w:rPr>
          <w:rFonts w:ascii="Helvetica" w:eastAsia="Helvetica" w:hAnsi="Helvetica" w:cs="Helvetica"/>
          <w:color w:val="000000"/>
          <w:sz w:val="22"/>
          <w:szCs w:val="22"/>
          <w:u w:color="000000"/>
        </w:rPr>
        <w:t xml:space="preserve">posited with the University.  </w:t>
      </w:r>
      <w:r w:rsidR="00AC31CF">
        <w:rPr>
          <w:rFonts w:ascii="Helvetica" w:eastAsia="Helvetica" w:hAnsi="Helvetica" w:cs="Helvetica"/>
          <w:color w:val="000000"/>
          <w:sz w:val="22"/>
          <w:szCs w:val="22"/>
          <w:u w:color="000000"/>
        </w:rPr>
        <w:t xml:space="preserve"> However, as a</w:t>
      </w:r>
      <w:r w:rsidR="00CF24FD">
        <w:rPr>
          <w:rFonts w:ascii="Helvetica" w:eastAsia="Helvetica" w:hAnsi="Helvetica" w:cs="Helvetica"/>
          <w:color w:val="000000"/>
          <w:sz w:val="22"/>
          <w:szCs w:val="22"/>
          <w:u w:color="000000"/>
        </w:rPr>
        <w:t xml:space="preserve">ppropriate, the Foundation </w:t>
      </w:r>
      <w:r w:rsidR="00AC31CF">
        <w:rPr>
          <w:rFonts w:ascii="Helvetica" w:eastAsia="Helvetica" w:hAnsi="Helvetica" w:cs="Helvetica"/>
          <w:color w:val="000000"/>
          <w:sz w:val="22"/>
          <w:szCs w:val="22"/>
          <w:u w:color="000000"/>
        </w:rPr>
        <w:t>work</w:t>
      </w:r>
      <w:r w:rsidR="00CF24FD">
        <w:rPr>
          <w:rFonts w:ascii="Helvetica" w:eastAsia="Helvetica" w:hAnsi="Helvetica" w:cs="Helvetica"/>
          <w:color w:val="000000"/>
          <w:sz w:val="22"/>
          <w:szCs w:val="22"/>
          <w:u w:color="000000"/>
        </w:rPr>
        <w:t>s</w:t>
      </w:r>
      <w:r w:rsidR="00AC31CF">
        <w:rPr>
          <w:rFonts w:ascii="Helvetica" w:eastAsia="Helvetica" w:hAnsi="Helvetica" w:cs="Helvetica"/>
          <w:color w:val="000000"/>
          <w:sz w:val="22"/>
          <w:szCs w:val="22"/>
          <w:u w:color="000000"/>
        </w:rPr>
        <w:t xml:space="preserve"> with the University in the housing of non-gift funds.</w:t>
      </w:r>
      <w:r w:rsidR="00D02466">
        <w:rPr>
          <w:rFonts w:ascii="Helvetica" w:eastAsia="Helvetica" w:hAnsi="Helvetica" w:cs="Helvetica"/>
          <w:color w:val="000000"/>
          <w:sz w:val="22"/>
          <w:szCs w:val="22"/>
          <w:u w:color="000000"/>
        </w:rPr>
        <w:t xml:space="preserve">  </w:t>
      </w:r>
    </w:p>
    <w:p w:rsidR="00547340" w:rsidRDefault="00547340">
      <w:pPr>
        <w:outlineLvl w:val="0"/>
        <w:rPr>
          <w:rFonts w:ascii="Helvetica" w:eastAsia="Helvetica" w:hAnsi="Helvetica" w:cs="Helvetica"/>
          <w:color w:val="000000"/>
          <w:sz w:val="22"/>
          <w:szCs w:val="22"/>
          <w:u w:color="000000"/>
        </w:rPr>
      </w:pPr>
    </w:p>
    <w:p w:rsidR="00CD12F1" w:rsidRPr="000142E8" w:rsidRDefault="00CD12F1">
      <w:pPr>
        <w:outlineLvl w:val="0"/>
        <w:rPr>
          <w:rFonts w:ascii="Helvetica" w:eastAsia="Helvetica" w:hAnsi="Helvetica" w:cs="Helvetica"/>
          <w:b/>
          <w:color w:val="000000"/>
          <w:sz w:val="22"/>
          <w:szCs w:val="22"/>
          <w:u w:color="000000"/>
        </w:rPr>
      </w:pPr>
    </w:p>
    <w:p w:rsidR="00CD12F1" w:rsidRPr="000142E8" w:rsidRDefault="00CD12F1">
      <w:pPr>
        <w:outlineLvl w:val="0"/>
        <w:rPr>
          <w:rFonts w:ascii="Helvetica" w:eastAsia="Helvetica" w:hAnsi="Helvetica" w:cs="Helvetica"/>
          <w:b/>
          <w:color w:val="000000"/>
          <w:sz w:val="22"/>
          <w:szCs w:val="22"/>
          <w:u w:color="000000"/>
        </w:rPr>
      </w:pPr>
    </w:p>
    <w:p w:rsidR="00CD12F1" w:rsidRPr="000142E8" w:rsidRDefault="00CD12F1">
      <w:pPr>
        <w:outlineLvl w:val="0"/>
        <w:rPr>
          <w:rFonts w:ascii="Helvetica" w:eastAsia="Helvetica" w:hAnsi="Helvetica" w:cs="Helvetica"/>
          <w:b/>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CD12F1">
      <w:pPr>
        <w:outlineLvl w:val="0"/>
        <w:rPr>
          <w:rFonts w:ascii="Helvetica" w:eastAsia="Helvetica" w:hAnsi="Helvetica" w:cs="Helvetica"/>
          <w:color w:val="000000"/>
          <w:sz w:val="22"/>
          <w:szCs w:val="22"/>
          <w:u w:color="000000"/>
        </w:rPr>
      </w:pPr>
    </w:p>
    <w:p w:rsidR="00CD12F1" w:rsidRDefault="00447195">
      <w:pPr>
        <w:outlineLvl w:val="0"/>
      </w:pPr>
      <w:r>
        <w:rPr>
          <w:rFonts w:ascii="Helvetica" w:hAnsi="Arial Unicode MS" w:cs="Arial Unicode MS"/>
          <w:color w:val="000000"/>
          <w:sz w:val="22"/>
          <w:szCs w:val="22"/>
          <w:u w:color="000000"/>
        </w:rPr>
        <w:t xml:space="preserve"> </w:t>
      </w:r>
    </w:p>
    <w:sectPr w:rsidR="00CD12F1">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ECB" w:rsidRDefault="006E1ECB">
      <w:r>
        <w:separator/>
      </w:r>
    </w:p>
  </w:endnote>
  <w:endnote w:type="continuationSeparator" w:id="0">
    <w:p w:rsidR="006E1ECB" w:rsidRDefault="006E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CB" w:rsidRDefault="006E1ECB">
    <w:pPr>
      <w:pStyle w:val="HeaderFooter"/>
      <w:tabs>
        <w:tab w:val="clear" w:pos="936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ECB" w:rsidRDefault="006E1ECB">
      <w:r>
        <w:separator/>
      </w:r>
    </w:p>
  </w:footnote>
  <w:footnote w:type="continuationSeparator" w:id="0">
    <w:p w:rsidR="006E1ECB" w:rsidRDefault="006E1E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ECB" w:rsidRDefault="006E1ECB">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C48"/>
    <w:multiLevelType w:val="hybridMultilevel"/>
    <w:tmpl w:val="637C0E36"/>
    <w:lvl w:ilvl="0" w:tplc="0468718C">
      <w:numFmt w:val="bullet"/>
      <w:lvlText w:val=""/>
      <w:lvlJc w:val="left"/>
      <w:pPr>
        <w:ind w:left="720" w:hanging="360"/>
      </w:pPr>
      <w:rPr>
        <w:rFonts w:ascii="Symbol" w:eastAsia="Arial Unicode MS"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E27DD"/>
    <w:multiLevelType w:val="hybridMultilevel"/>
    <w:tmpl w:val="F72266FC"/>
    <w:lvl w:ilvl="0" w:tplc="0A92DACA">
      <w:numFmt w:val="bullet"/>
      <w:lvlText w:val=""/>
      <w:lvlJc w:val="left"/>
      <w:pPr>
        <w:ind w:left="408" w:hanging="360"/>
      </w:pPr>
      <w:rPr>
        <w:rFonts w:ascii="Symbol" w:eastAsia="Arial Unicode MS" w:hAnsi="Symbol" w:cs="Cambria"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 w15:restartNumberingAfterBreak="0">
    <w:nsid w:val="7719485A"/>
    <w:multiLevelType w:val="hybridMultilevel"/>
    <w:tmpl w:val="AAF2B136"/>
    <w:lvl w:ilvl="0" w:tplc="A490A4A4">
      <w:numFmt w:val="bullet"/>
      <w:lvlText w:val=""/>
      <w:lvlJc w:val="left"/>
      <w:pPr>
        <w:ind w:left="720" w:hanging="360"/>
      </w:pPr>
      <w:rPr>
        <w:rFonts w:ascii="Symbol" w:eastAsia="Arial Unicode MS"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D12F1"/>
    <w:rsid w:val="00007929"/>
    <w:rsid w:val="000142E8"/>
    <w:rsid w:val="00020030"/>
    <w:rsid w:val="000232F6"/>
    <w:rsid w:val="00044485"/>
    <w:rsid w:val="00084690"/>
    <w:rsid w:val="000D1E5C"/>
    <w:rsid w:val="00133BB0"/>
    <w:rsid w:val="001568D6"/>
    <w:rsid w:val="001A1D2F"/>
    <w:rsid w:val="001A5CD9"/>
    <w:rsid w:val="001D1562"/>
    <w:rsid w:val="001D4E9A"/>
    <w:rsid w:val="001F635D"/>
    <w:rsid w:val="00202196"/>
    <w:rsid w:val="00213F31"/>
    <w:rsid w:val="0023595F"/>
    <w:rsid w:val="002B6923"/>
    <w:rsid w:val="002D2762"/>
    <w:rsid w:val="003253E2"/>
    <w:rsid w:val="00342285"/>
    <w:rsid w:val="00346841"/>
    <w:rsid w:val="00356248"/>
    <w:rsid w:val="00393414"/>
    <w:rsid w:val="003A3ACC"/>
    <w:rsid w:val="003F0077"/>
    <w:rsid w:val="00412897"/>
    <w:rsid w:val="004227BF"/>
    <w:rsid w:val="00441879"/>
    <w:rsid w:val="00447195"/>
    <w:rsid w:val="00465C9F"/>
    <w:rsid w:val="00491C75"/>
    <w:rsid w:val="004D0B5F"/>
    <w:rsid w:val="004D5DCB"/>
    <w:rsid w:val="004F66DE"/>
    <w:rsid w:val="00547340"/>
    <w:rsid w:val="00562CEF"/>
    <w:rsid w:val="00594FBB"/>
    <w:rsid w:val="005E3F5B"/>
    <w:rsid w:val="005F1514"/>
    <w:rsid w:val="00611451"/>
    <w:rsid w:val="00615C98"/>
    <w:rsid w:val="006430F5"/>
    <w:rsid w:val="00673A64"/>
    <w:rsid w:val="00695642"/>
    <w:rsid w:val="006A7F57"/>
    <w:rsid w:val="006E1ECB"/>
    <w:rsid w:val="00732DDC"/>
    <w:rsid w:val="0078656F"/>
    <w:rsid w:val="00810A85"/>
    <w:rsid w:val="00835912"/>
    <w:rsid w:val="0083682F"/>
    <w:rsid w:val="00856AAC"/>
    <w:rsid w:val="00897D82"/>
    <w:rsid w:val="008D5F69"/>
    <w:rsid w:val="0096511B"/>
    <w:rsid w:val="00991ACB"/>
    <w:rsid w:val="00996232"/>
    <w:rsid w:val="009A499E"/>
    <w:rsid w:val="009D66BE"/>
    <w:rsid w:val="00A053BB"/>
    <w:rsid w:val="00A33815"/>
    <w:rsid w:val="00A578DA"/>
    <w:rsid w:val="00A97B23"/>
    <w:rsid w:val="00AC31CF"/>
    <w:rsid w:val="00B358EF"/>
    <w:rsid w:val="00B47BC3"/>
    <w:rsid w:val="00BD410C"/>
    <w:rsid w:val="00BE33E9"/>
    <w:rsid w:val="00C231C5"/>
    <w:rsid w:val="00CC5978"/>
    <w:rsid w:val="00CD12F1"/>
    <w:rsid w:val="00CF24FD"/>
    <w:rsid w:val="00D02466"/>
    <w:rsid w:val="00D07E6A"/>
    <w:rsid w:val="00D26F3E"/>
    <w:rsid w:val="00D35432"/>
    <w:rsid w:val="00D92BE3"/>
    <w:rsid w:val="00DC2C7B"/>
    <w:rsid w:val="00DF5438"/>
    <w:rsid w:val="00EC07F1"/>
    <w:rsid w:val="00ED7781"/>
    <w:rsid w:val="00F22442"/>
    <w:rsid w:val="00F245AB"/>
    <w:rsid w:val="00F30D66"/>
    <w:rsid w:val="00F51F6B"/>
    <w:rsid w:val="00F62AC9"/>
    <w:rsid w:val="00F70419"/>
    <w:rsid w:val="00F7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C85F"/>
  <w15:docId w15:val="{395EFB09-99BE-4857-9AB8-2E1EE588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Default">
    <w:name w:val="Default"/>
    <w:rsid w:val="0044719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991ACB"/>
    <w:rPr>
      <w:rFonts w:ascii="Tahoma" w:hAnsi="Tahoma" w:cs="Tahoma"/>
      <w:sz w:val="16"/>
      <w:szCs w:val="16"/>
    </w:rPr>
  </w:style>
  <w:style w:type="character" w:customStyle="1" w:styleId="BalloonTextChar">
    <w:name w:val="Balloon Text Char"/>
    <w:basedOn w:val="DefaultParagraphFont"/>
    <w:link w:val="BalloonText"/>
    <w:uiPriority w:val="99"/>
    <w:semiHidden/>
    <w:rsid w:val="00991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68A22F"/>
        </a:solidFill>
        <a:ln w="12700" cap="flat">
          <a:noFill/>
          <a:miter lim="400000"/>
        </a:ln>
        <a:effectLst/>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EAB81-3485-4489-A9A9-5EBDC84A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Ernest</dc:creator>
  <cp:lastModifiedBy>Sherrill, Jason</cp:lastModifiedBy>
  <cp:revision>8</cp:revision>
  <cp:lastPrinted>2019-03-22T16:07:00Z</cp:lastPrinted>
  <dcterms:created xsi:type="dcterms:W3CDTF">2017-08-04T13:40:00Z</dcterms:created>
  <dcterms:modified xsi:type="dcterms:W3CDTF">2019-07-10T14:09:00Z</dcterms:modified>
</cp:coreProperties>
</file>