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90B" w:rsidRDefault="00982DD4" w:rsidP="0055490B">
      <w:pPr>
        <w:pStyle w:val="Default"/>
      </w:pPr>
      <w:r>
        <w:rPr>
          <w:noProof/>
          <w:lang w:eastAsia="zh-TW"/>
        </w:rPr>
        <w:pict>
          <v:shapetype id="_x0000_t202" coordsize="21600,21600" o:spt="202" path="m,l,21600r21600,l21600,xe">
            <v:stroke joinstyle="miter"/>
            <v:path gradientshapeok="t" o:connecttype="rect"/>
          </v:shapetype>
          <v:shape id="_x0000_s1027" type="#_x0000_t202" style="position:absolute;margin-left:141.65pt;margin-top:-52.5pt;width:316.7pt;height:42.75pt;z-index:251662336;mso-width-relative:margin;mso-height-relative:margin" stroked="f">
            <v:textbox>
              <w:txbxContent>
                <w:p w:rsidR="00E062B1" w:rsidRPr="0055490B" w:rsidRDefault="00E062B1" w:rsidP="0055490B">
                  <w:pPr>
                    <w:jc w:val="center"/>
                    <w:rPr>
                      <w:rFonts w:ascii="Times New Roman" w:hAnsi="Times New Roman" w:cs="Times New Roman"/>
                      <w:b/>
                      <w:sz w:val="24"/>
                      <w:szCs w:val="24"/>
                    </w:rPr>
                  </w:pPr>
                  <w:r w:rsidRPr="0055490B">
                    <w:rPr>
                      <w:rFonts w:ascii="Times New Roman" w:hAnsi="Times New Roman" w:cs="Times New Roman"/>
                      <w:b/>
                      <w:sz w:val="24"/>
                      <w:szCs w:val="24"/>
                    </w:rPr>
                    <w:t>NORTH CAROLINA CENTRAL UNIVERSITY</w:t>
                  </w:r>
                </w:p>
                <w:p w:rsidR="00E062B1" w:rsidRPr="0055490B" w:rsidRDefault="00E062B1" w:rsidP="0055490B">
                  <w:pPr>
                    <w:jc w:val="center"/>
                    <w:rPr>
                      <w:rFonts w:ascii="Times New Roman" w:hAnsi="Times New Roman" w:cs="Times New Roman"/>
                      <w:b/>
                      <w:sz w:val="24"/>
                      <w:szCs w:val="24"/>
                    </w:rPr>
                  </w:pPr>
                  <w:r w:rsidRPr="0055490B">
                    <w:rPr>
                      <w:rFonts w:ascii="Times New Roman" w:hAnsi="Times New Roman" w:cs="Times New Roman"/>
                      <w:b/>
                      <w:sz w:val="24"/>
                      <w:szCs w:val="24"/>
                    </w:rPr>
                    <w:t>THEFT IDENTITY PROGRAM</w:t>
                  </w:r>
                </w:p>
              </w:txbxContent>
            </v:textbox>
          </v:shape>
        </w:pict>
      </w:r>
      <w:r>
        <w:rPr>
          <w:noProof/>
          <w:lang w:eastAsia="zh-TW"/>
        </w:rPr>
        <w:pict>
          <v:shape id="_x0000_s1026" type="#_x0000_t202" style="position:absolute;margin-left:-47.25pt;margin-top:-43.5pt;width:90pt;height:81pt;z-index:251660288;mso-width-relative:margin;mso-height-relative:margin" stroked="f">
            <v:textbox>
              <w:txbxContent>
                <w:p w:rsidR="00E062B1" w:rsidRDefault="00E062B1">
                  <w:r w:rsidRPr="0055490B">
                    <w:rPr>
                      <w:noProof/>
                    </w:rPr>
                    <w:drawing>
                      <wp:inline distT="0" distB="0" distL="0" distR="0">
                        <wp:extent cx="883920" cy="914400"/>
                        <wp:effectExtent l="19050" t="0" r="0" b="0"/>
                        <wp:docPr id="3" name="Picture 2"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5"/>
                                <a:srcRect/>
                                <a:stretch>
                                  <a:fillRect/>
                                </a:stretch>
                              </pic:blipFill>
                              <pic:spPr bwMode="auto">
                                <a:xfrm>
                                  <a:off x="0" y="0"/>
                                  <a:ext cx="883920" cy="914400"/>
                                </a:xfrm>
                                <a:prstGeom prst="rect">
                                  <a:avLst/>
                                </a:prstGeom>
                                <a:noFill/>
                                <a:ln w="9525">
                                  <a:noFill/>
                                  <a:miter lim="800000"/>
                                  <a:headEnd/>
                                  <a:tailEnd/>
                                </a:ln>
                              </pic:spPr>
                            </pic:pic>
                          </a:graphicData>
                        </a:graphic>
                      </wp:inline>
                    </w:drawing>
                  </w:r>
                </w:p>
              </w:txbxContent>
            </v:textbox>
          </v:shape>
        </w:pict>
      </w:r>
    </w:p>
    <w:tbl>
      <w:tblPr>
        <w:tblW w:w="9564" w:type="dxa"/>
        <w:tblInd w:w="1098" w:type="dxa"/>
        <w:tblBorders>
          <w:top w:val="nil"/>
          <w:left w:val="nil"/>
          <w:bottom w:val="nil"/>
          <w:right w:val="nil"/>
        </w:tblBorders>
        <w:tblLayout w:type="fixed"/>
        <w:tblLook w:val="0000"/>
      </w:tblPr>
      <w:tblGrid>
        <w:gridCol w:w="9564"/>
      </w:tblGrid>
      <w:tr w:rsidR="0055490B" w:rsidTr="003E5B3D">
        <w:trPr>
          <w:trHeight w:val="319"/>
        </w:trPr>
        <w:tc>
          <w:tcPr>
            <w:tcW w:w="9564" w:type="dxa"/>
            <w:tcBorders>
              <w:top w:val="single" w:sz="8" w:space="0" w:color="000000"/>
              <w:left w:val="single" w:sz="8" w:space="0" w:color="000000"/>
              <w:bottom w:val="single" w:sz="8" w:space="0" w:color="000000"/>
              <w:right w:val="single" w:sz="8" w:space="0" w:color="000000"/>
            </w:tcBorders>
          </w:tcPr>
          <w:p w:rsidR="00FF2A25" w:rsidRDefault="00FF2A25">
            <w:pPr>
              <w:pStyle w:val="Default"/>
              <w:rPr>
                <w:bCs/>
                <w:sz w:val="23"/>
                <w:szCs w:val="23"/>
              </w:rPr>
            </w:pPr>
            <w:r w:rsidRPr="00FF2A25">
              <w:rPr>
                <w:bCs/>
                <w:sz w:val="23"/>
                <w:szCs w:val="23"/>
              </w:rPr>
              <w:t>Authority</w:t>
            </w:r>
          </w:p>
          <w:p w:rsidR="0055490B" w:rsidRDefault="0055490B">
            <w:pPr>
              <w:pStyle w:val="Default"/>
              <w:rPr>
                <w:sz w:val="23"/>
                <w:szCs w:val="23"/>
              </w:rPr>
            </w:pPr>
            <w:r>
              <w:rPr>
                <w:b/>
                <w:bCs/>
                <w:sz w:val="23"/>
                <w:szCs w:val="23"/>
              </w:rPr>
              <w:t xml:space="preserve">Board of Trustees </w:t>
            </w:r>
          </w:p>
        </w:tc>
      </w:tr>
      <w:tr w:rsidR="0055490B" w:rsidTr="003E5B3D">
        <w:trPr>
          <w:trHeight w:val="593"/>
        </w:trPr>
        <w:tc>
          <w:tcPr>
            <w:tcW w:w="9564" w:type="dxa"/>
            <w:tcBorders>
              <w:top w:val="single" w:sz="8" w:space="0" w:color="000000"/>
              <w:left w:val="single" w:sz="8" w:space="0" w:color="000000"/>
              <w:bottom w:val="single" w:sz="8" w:space="0" w:color="000000"/>
              <w:right w:val="single" w:sz="8" w:space="0" w:color="000000"/>
            </w:tcBorders>
          </w:tcPr>
          <w:p w:rsidR="0055490B" w:rsidRDefault="0055490B">
            <w:pPr>
              <w:pStyle w:val="Default"/>
              <w:rPr>
                <w:sz w:val="23"/>
                <w:szCs w:val="23"/>
              </w:rPr>
            </w:pPr>
            <w:r>
              <w:rPr>
                <w:sz w:val="23"/>
                <w:szCs w:val="23"/>
              </w:rPr>
              <w:t xml:space="preserve">Title </w:t>
            </w:r>
          </w:p>
          <w:p w:rsidR="0055490B" w:rsidRDefault="0055490B">
            <w:pPr>
              <w:pStyle w:val="Default"/>
              <w:rPr>
                <w:sz w:val="23"/>
                <w:szCs w:val="23"/>
              </w:rPr>
            </w:pPr>
            <w:r>
              <w:rPr>
                <w:b/>
                <w:bCs/>
                <w:sz w:val="23"/>
                <w:szCs w:val="23"/>
              </w:rPr>
              <w:t xml:space="preserve">Theft Identity Program </w:t>
            </w:r>
          </w:p>
        </w:tc>
      </w:tr>
      <w:tr w:rsidR="0055490B" w:rsidTr="003E5B3D">
        <w:trPr>
          <w:trHeight w:val="593"/>
        </w:trPr>
        <w:tc>
          <w:tcPr>
            <w:tcW w:w="9564" w:type="dxa"/>
            <w:tcBorders>
              <w:top w:val="single" w:sz="8" w:space="0" w:color="000000"/>
              <w:left w:val="single" w:sz="8" w:space="0" w:color="000000"/>
              <w:bottom w:val="single" w:sz="8" w:space="0" w:color="000000"/>
              <w:right w:val="single" w:sz="8" w:space="0" w:color="000000"/>
            </w:tcBorders>
          </w:tcPr>
          <w:p w:rsidR="0055490B" w:rsidRDefault="0055490B">
            <w:pPr>
              <w:pStyle w:val="Default"/>
              <w:rPr>
                <w:sz w:val="23"/>
                <w:szCs w:val="23"/>
              </w:rPr>
            </w:pPr>
            <w:r>
              <w:rPr>
                <w:sz w:val="23"/>
                <w:szCs w:val="23"/>
              </w:rPr>
              <w:t xml:space="preserve">Responsible Office </w:t>
            </w:r>
          </w:p>
          <w:p w:rsidR="0055490B" w:rsidRDefault="0055490B">
            <w:pPr>
              <w:pStyle w:val="Default"/>
              <w:rPr>
                <w:sz w:val="23"/>
                <w:szCs w:val="23"/>
              </w:rPr>
            </w:pPr>
            <w:r>
              <w:rPr>
                <w:b/>
                <w:bCs/>
                <w:sz w:val="23"/>
                <w:szCs w:val="23"/>
              </w:rPr>
              <w:t xml:space="preserve">Legal Affairs </w:t>
            </w:r>
          </w:p>
        </w:tc>
      </w:tr>
      <w:tr w:rsidR="0055490B" w:rsidTr="003E5B3D">
        <w:trPr>
          <w:trHeight w:val="593"/>
        </w:trPr>
        <w:tc>
          <w:tcPr>
            <w:tcW w:w="9564" w:type="dxa"/>
            <w:tcBorders>
              <w:top w:val="single" w:sz="8" w:space="0" w:color="000000"/>
              <w:left w:val="single" w:sz="8" w:space="0" w:color="000000"/>
              <w:bottom w:val="single" w:sz="8" w:space="0" w:color="000000"/>
              <w:right w:val="single" w:sz="8" w:space="0" w:color="000000"/>
            </w:tcBorders>
          </w:tcPr>
          <w:p w:rsidR="0055490B" w:rsidRDefault="0055490B">
            <w:pPr>
              <w:pStyle w:val="Default"/>
              <w:rPr>
                <w:sz w:val="23"/>
                <w:szCs w:val="23"/>
              </w:rPr>
            </w:pPr>
            <w:r>
              <w:rPr>
                <w:sz w:val="23"/>
                <w:szCs w:val="23"/>
              </w:rPr>
              <w:t xml:space="preserve">Subject </w:t>
            </w:r>
          </w:p>
          <w:p w:rsidR="0055490B" w:rsidRPr="00FF2A25" w:rsidRDefault="0055490B">
            <w:pPr>
              <w:pStyle w:val="Default"/>
              <w:rPr>
                <w:b/>
                <w:sz w:val="23"/>
                <w:szCs w:val="23"/>
              </w:rPr>
            </w:pPr>
            <w:r w:rsidRPr="00FF2A25">
              <w:rPr>
                <w:b/>
                <w:sz w:val="23"/>
                <w:szCs w:val="23"/>
              </w:rPr>
              <w:t>Identity Theft Prevention Program designed to detect, prevent and mitigate identity theft in connection with the opening of a covered account as defined by FTC Red Flag Rules</w:t>
            </w:r>
          </w:p>
        </w:tc>
      </w:tr>
      <w:tr w:rsidR="0055490B" w:rsidTr="003E5B3D">
        <w:trPr>
          <w:trHeight w:val="593"/>
        </w:trPr>
        <w:tc>
          <w:tcPr>
            <w:tcW w:w="9564" w:type="dxa"/>
            <w:tcBorders>
              <w:top w:val="single" w:sz="8" w:space="0" w:color="000000"/>
              <w:left w:val="single" w:sz="8" w:space="0" w:color="000000"/>
              <w:bottom w:val="single" w:sz="8" w:space="0" w:color="000000"/>
              <w:right w:val="single" w:sz="8" w:space="0" w:color="000000"/>
            </w:tcBorders>
          </w:tcPr>
          <w:p w:rsidR="0055490B" w:rsidRDefault="0055490B">
            <w:pPr>
              <w:pStyle w:val="Default"/>
              <w:rPr>
                <w:sz w:val="23"/>
                <w:szCs w:val="23"/>
              </w:rPr>
            </w:pPr>
            <w:r>
              <w:rPr>
                <w:sz w:val="23"/>
                <w:szCs w:val="23"/>
              </w:rPr>
              <w:t xml:space="preserve">Applies to </w:t>
            </w:r>
          </w:p>
          <w:p w:rsidR="0055490B" w:rsidRDefault="0055490B">
            <w:pPr>
              <w:pStyle w:val="Default"/>
              <w:rPr>
                <w:sz w:val="23"/>
                <w:szCs w:val="23"/>
              </w:rPr>
            </w:pPr>
            <w:r>
              <w:rPr>
                <w:b/>
                <w:bCs/>
                <w:sz w:val="23"/>
                <w:szCs w:val="23"/>
              </w:rPr>
              <w:t xml:space="preserve">Staff, Faculty and Students </w:t>
            </w:r>
          </w:p>
        </w:tc>
      </w:tr>
    </w:tbl>
    <w:p w:rsidR="00FF2A25" w:rsidRPr="002A4156" w:rsidRDefault="00FF2A25">
      <w:pPr>
        <w:rPr>
          <w:rFonts w:ascii="Times New Roman" w:hAnsi="Times New Roman" w:cs="Times New Roman"/>
          <w:sz w:val="24"/>
          <w:szCs w:val="24"/>
        </w:rPr>
      </w:pPr>
    </w:p>
    <w:p w:rsidR="00E035E8" w:rsidRDefault="00E035E8" w:rsidP="002A4156">
      <w:pPr>
        <w:pStyle w:val="Default"/>
        <w:rPr>
          <w:b/>
          <w:bCs/>
        </w:rPr>
      </w:pPr>
    </w:p>
    <w:p w:rsidR="002A4156" w:rsidRPr="003E5B3D" w:rsidRDefault="002A4156" w:rsidP="002A4156">
      <w:pPr>
        <w:pStyle w:val="Default"/>
      </w:pPr>
      <w:r w:rsidRPr="003E5B3D">
        <w:rPr>
          <w:b/>
          <w:bCs/>
        </w:rPr>
        <w:t xml:space="preserve">History: </w:t>
      </w:r>
      <w:r w:rsidRPr="003E5B3D">
        <w:t xml:space="preserve">First issued: April </w:t>
      </w:r>
      <w:r w:rsidR="00ED5D05">
        <w:t>22</w:t>
      </w:r>
      <w:r w:rsidRPr="003E5B3D">
        <w:t>, 2009</w:t>
      </w:r>
    </w:p>
    <w:p w:rsidR="002A4156" w:rsidRPr="003E5B3D" w:rsidRDefault="002A4156" w:rsidP="002A4156">
      <w:pPr>
        <w:pStyle w:val="Default"/>
      </w:pPr>
      <w:r w:rsidRPr="003E5B3D">
        <w:t xml:space="preserve"> </w:t>
      </w:r>
    </w:p>
    <w:p w:rsidR="002A4156" w:rsidRPr="003E5B3D" w:rsidRDefault="002A4156" w:rsidP="002A4156">
      <w:pPr>
        <w:pStyle w:val="Default"/>
      </w:pPr>
      <w:r w:rsidRPr="003E5B3D">
        <w:rPr>
          <w:b/>
          <w:bCs/>
        </w:rPr>
        <w:t xml:space="preserve">Additional References: </w:t>
      </w:r>
      <w:r w:rsidRPr="003E5B3D">
        <w:t xml:space="preserve"> None </w:t>
      </w:r>
    </w:p>
    <w:p w:rsidR="002A4156" w:rsidRPr="003E5B3D" w:rsidRDefault="002A4156" w:rsidP="002A4156">
      <w:pPr>
        <w:rPr>
          <w:rFonts w:ascii="Times New Roman" w:hAnsi="Times New Roman" w:cs="Times New Roman"/>
          <w:b/>
          <w:bCs/>
          <w:sz w:val="24"/>
          <w:szCs w:val="24"/>
        </w:rPr>
      </w:pPr>
    </w:p>
    <w:p w:rsidR="002A4156" w:rsidRPr="003E5B3D" w:rsidRDefault="002A4156" w:rsidP="002A4156">
      <w:pPr>
        <w:rPr>
          <w:rFonts w:ascii="Times New Roman" w:hAnsi="Times New Roman" w:cs="Times New Roman"/>
          <w:sz w:val="24"/>
          <w:szCs w:val="24"/>
        </w:rPr>
      </w:pPr>
      <w:r w:rsidRPr="003E5B3D">
        <w:rPr>
          <w:rFonts w:ascii="Times New Roman" w:hAnsi="Times New Roman" w:cs="Times New Roman"/>
          <w:b/>
          <w:bCs/>
          <w:sz w:val="24"/>
          <w:szCs w:val="24"/>
        </w:rPr>
        <w:t xml:space="preserve">Related Policies: </w:t>
      </w:r>
      <w:r w:rsidRPr="003E5B3D">
        <w:rPr>
          <w:rFonts w:ascii="Times New Roman" w:hAnsi="Times New Roman" w:cs="Times New Roman"/>
          <w:sz w:val="24"/>
          <w:szCs w:val="24"/>
        </w:rPr>
        <w:t xml:space="preserve">Banner System Access &amp; Security Policy, Cashiering &amp; Deposits – Bursar Policy, Electronic Mail (E-Mail) Policy, Responsible Use of University Computing &amp; Electronic Communication Resources, and Data &amp; Information Policy </w:t>
      </w:r>
    </w:p>
    <w:p w:rsidR="002A4156" w:rsidRPr="003E5B3D" w:rsidRDefault="002A4156" w:rsidP="002A4156">
      <w:pPr>
        <w:rPr>
          <w:rFonts w:ascii="Times New Roman" w:hAnsi="Times New Roman" w:cs="Times New Roman"/>
        </w:rPr>
      </w:pPr>
    </w:p>
    <w:p w:rsidR="003E5B3D" w:rsidRPr="003E5B3D" w:rsidRDefault="003E5B3D" w:rsidP="003E5B3D">
      <w:pPr>
        <w:pStyle w:val="NoSpacing"/>
        <w:rPr>
          <w:rFonts w:ascii="Times New Roman" w:hAnsi="Times New Roman"/>
          <w:b/>
          <w:sz w:val="24"/>
          <w:szCs w:val="24"/>
        </w:rPr>
      </w:pPr>
      <w:r w:rsidRPr="003E5B3D">
        <w:rPr>
          <w:rFonts w:ascii="Times New Roman" w:hAnsi="Times New Roman"/>
          <w:b/>
          <w:sz w:val="24"/>
          <w:szCs w:val="24"/>
        </w:rPr>
        <w:t>PROGRAM ADOPTION</w:t>
      </w:r>
    </w:p>
    <w:p w:rsidR="003E5B3D" w:rsidRPr="003E5B3D" w:rsidRDefault="003E5B3D" w:rsidP="003E5B3D">
      <w:pPr>
        <w:pStyle w:val="NoSpacing"/>
        <w:rPr>
          <w:rFonts w:ascii="Times New Roman" w:hAnsi="Times New Roman"/>
          <w:sz w:val="24"/>
          <w:szCs w:val="24"/>
        </w:rPr>
      </w:pPr>
    </w:p>
    <w:p w:rsidR="003E5B3D" w:rsidRPr="003E5B3D" w:rsidRDefault="003E5B3D" w:rsidP="003E5B3D">
      <w:pPr>
        <w:pStyle w:val="NoSpacing"/>
        <w:rPr>
          <w:rFonts w:ascii="Times New Roman" w:hAnsi="Times New Roman"/>
          <w:color w:val="000000"/>
          <w:sz w:val="24"/>
          <w:szCs w:val="24"/>
        </w:rPr>
      </w:pPr>
      <w:r w:rsidRPr="003E5B3D">
        <w:rPr>
          <w:rFonts w:ascii="Times New Roman" w:hAnsi="Times New Roman"/>
          <w:color w:val="000000"/>
          <w:sz w:val="24"/>
          <w:szCs w:val="24"/>
        </w:rPr>
        <w:t xml:space="preserve">North Carolina Central University (NCCU) developed this identity Theft Prevention Program (“Program”) pursuant to the Federal Trade Commission's Red Flags Rule (“Rule”), which implements Section 114 of the Fair and Accurate Credit Transactions Act of 2003. This program was developed with oversight and approval of the NCCU Board of Trustees. After consideration of the size of the </w:t>
      </w:r>
      <w:r w:rsidR="00E062B1">
        <w:rPr>
          <w:rFonts w:ascii="Times New Roman" w:hAnsi="Times New Roman"/>
          <w:color w:val="000000"/>
          <w:sz w:val="24"/>
          <w:szCs w:val="24"/>
        </w:rPr>
        <w:t>University’</w:t>
      </w:r>
      <w:r w:rsidRPr="003E5B3D">
        <w:rPr>
          <w:rFonts w:ascii="Times New Roman" w:hAnsi="Times New Roman"/>
          <w:color w:val="000000"/>
          <w:sz w:val="24"/>
          <w:szCs w:val="24"/>
        </w:rPr>
        <w:t xml:space="preserve">s operations and account systems, and the nature and scope of the </w:t>
      </w:r>
      <w:r w:rsidR="00E062B1">
        <w:rPr>
          <w:rFonts w:ascii="Times New Roman" w:hAnsi="Times New Roman"/>
          <w:color w:val="000000"/>
          <w:sz w:val="24"/>
          <w:szCs w:val="24"/>
        </w:rPr>
        <w:t>University</w:t>
      </w:r>
      <w:r w:rsidRPr="003E5B3D">
        <w:rPr>
          <w:rFonts w:ascii="Times New Roman" w:hAnsi="Times New Roman"/>
          <w:color w:val="000000"/>
          <w:sz w:val="24"/>
          <w:szCs w:val="24"/>
        </w:rPr>
        <w:t xml:space="preserve">'s activities, the Board of Trustees determined that this Program was appropriate for NCCU, and therefore approved this Program on April </w:t>
      </w:r>
      <w:r w:rsidR="00ED5D05">
        <w:rPr>
          <w:rFonts w:ascii="Times New Roman" w:hAnsi="Times New Roman"/>
          <w:color w:val="000000"/>
          <w:sz w:val="24"/>
          <w:szCs w:val="24"/>
        </w:rPr>
        <w:t>22</w:t>
      </w:r>
      <w:r w:rsidRPr="003E5B3D">
        <w:rPr>
          <w:rFonts w:ascii="Times New Roman" w:hAnsi="Times New Roman"/>
          <w:color w:val="000000"/>
          <w:sz w:val="24"/>
          <w:szCs w:val="24"/>
        </w:rPr>
        <w:t>, 2009.</w:t>
      </w:r>
    </w:p>
    <w:p w:rsidR="003E5B3D" w:rsidRPr="003E5B3D" w:rsidRDefault="003E5B3D" w:rsidP="003E5B3D">
      <w:pPr>
        <w:pStyle w:val="NoSpacing"/>
        <w:rPr>
          <w:rFonts w:ascii="Times New Roman" w:hAnsi="Times New Roman"/>
          <w:color w:val="000000"/>
          <w:sz w:val="24"/>
          <w:szCs w:val="24"/>
        </w:rPr>
      </w:pPr>
    </w:p>
    <w:p w:rsidR="003E5B3D" w:rsidRPr="003E5B3D" w:rsidRDefault="003E5B3D" w:rsidP="003E5B3D">
      <w:pPr>
        <w:pStyle w:val="NoSpacing"/>
        <w:rPr>
          <w:rFonts w:ascii="Times New Roman" w:hAnsi="Times New Roman"/>
          <w:b/>
          <w:color w:val="000000"/>
          <w:sz w:val="24"/>
          <w:szCs w:val="24"/>
        </w:rPr>
      </w:pPr>
      <w:r w:rsidRPr="003E5B3D">
        <w:rPr>
          <w:rFonts w:ascii="Times New Roman" w:hAnsi="Times New Roman"/>
          <w:b/>
          <w:color w:val="000000"/>
          <w:sz w:val="24"/>
          <w:szCs w:val="24"/>
        </w:rPr>
        <w:t>PURPOSE</w:t>
      </w:r>
    </w:p>
    <w:p w:rsidR="003E5B3D" w:rsidRPr="003E5B3D" w:rsidRDefault="003E5B3D" w:rsidP="003E5B3D">
      <w:pPr>
        <w:pStyle w:val="NoSpacing"/>
        <w:rPr>
          <w:rFonts w:ascii="Times New Roman" w:hAnsi="Times New Roman"/>
          <w:color w:val="000000"/>
          <w:sz w:val="24"/>
          <w:szCs w:val="24"/>
        </w:rPr>
      </w:pPr>
    </w:p>
    <w:p w:rsidR="003E5B3D" w:rsidRPr="003E5B3D" w:rsidRDefault="003E5B3D" w:rsidP="003E5B3D">
      <w:pPr>
        <w:pStyle w:val="Default"/>
        <w:rPr>
          <w:rFonts w:eastAsia="Calibri"/>
          <w:sz w:val="23"/>
          <w:szCs w:val="23"/>
        </w:rPr>
      </w:pPr>
      <w:r w:rsidRPr="003E5B3D">
        <w:rPr>
          <w:rFonts w:eastAsia="Calibri"/>
          <w:sz w:val="23"/>
          <w:szCs w:val="23"/>
        </w:rPr>
        <w:t xml:space="preserve">The purpose of this policy is to establish an Identity Theft Prevention Program designed to detect, prevent and mitigate identity theft in connection with the opening of a covered account or an existing covered account and to provide for continued administration of the Program. The Program shall include reasonable policies and procedures to: </w:t>
      </w:r>
    </w:p>
    <w:p w:rsidR="003E5B3D" w:rsidRPr="003E5B3D" w:rsidRDefault="003E5B3D" w:rsidP="003E5B3D">
      <w:pPr>
        <w:pStyle w:val="Default"/>
        <w:rPr>
          <w:rFonts w:eastAsia="Calibri"/>
          <w:sz w:val="23"/>
          <w:szCs w:val="23"/>
        </w:rPr>
      </w:pPr>
    </w:p>
    <w:p w:rsidR="003E5B3D" w:rsidRPr="003E5B3D" w:rsidRDefault="003E5B3D" w:rsidP="003E5B3D">
      <w:pPr>
        <w:pStyle w:val="Default"/>
        <w:rPr>
          <w:rFonts w:eastAsia="Calibri"/>
          <w:sz w:val="23"/>
          <w:szCs w:val="23"/>
        </w:rPr>
      </w:pPr>
      <w:r w:rsidRPr="003E5B3D">
        <w:rPr>
          <w:rFonts w:eastAsia="Calibri"/>
          <w:sz w:val="23"/>
          <w:szCs w:val="23"/>
        </w:rPr>
        <w:t xml:space="preserve">1. Identify relevant red flags for covered accounts it offers or maintains and incorporate those red flags into the program; </w:t>
      </w:r>
    </w:p>
    <w:p w:rsidR="003E5B3D" w:rsidRPr="003E5B3D" w:rsidRDefault="003E5B3D" w:rsidP="003E5B3D">
      <w:pPr>
        <w:pStyle w:val="Default"/>
        <w:rPr>
          <w:rFonts w:eastAsia="Calibri"/>
          <w:sz w:val="23"/>
          <w:szCs w:val="23"/>
        </w:rPr>
      </w:pPr>
    </w:p>
    <w:p w:rsidR="003E5B3D" w:rsidRPr="003E5B3D" w:rsidRDefault="003E5B3D" w:rsidP="003E5B3D">
      <w:pPr>
        <w:pStyle w:val="Default"/>
        <w:rPr>
          <w:rFonts w:eastAsia="Calibri"/>
          <w:sz w:val="23"/>
          <w:szCs w:val="23"/>
        </w:rPr>
      </w:pPr>
      <w:r w:rsidRPr="003E5B3D">
        <w:rPr>
          <w:rFonts w:eastAsia="Calibri"/>
          <w:sz w:val="23"/>
          <w:szCs w:val="23"/>
        </w:rPr>
        <w:t xml:space="preserve">2. Detect red flags that have been incorporated into the Program; </w:t>
      </w:r>
    </w:p>
    <w:p w:rsidR="003E5B3D" w:rsidRPr="003E5B3D" w:rsidRDefault="003E5B3D" w:rsidP="003E5B3D">
      <w:pPr>
        <w:pStyle w:val="Default"/>
        <w:rPr>
          <w:rFonts w:eastAsia="Calibri"/>
          <w:sz w:val="23"/>
          <w:szCs w:val="23"/>
        </w:rPr>
      </w:pPr>
    </w:p>
    <w:p w:rsidR="003E5B3D" w:rsidRPr="003E5B3D" w:rsidRDefault="003E5B3D" w:rsidP="003E5B3D">
      <w:pPr>
        <w:pStyle w:val="Default"/>
        <w:rPr>
          <w:rFonts w:eastAsia="Calibri"/>
          <w:sz w:val="23"/>
          <w:szCs w:val="23"/>
        </w:rPr>
      </w:pPr>
      <w:r w:rsidRPr="003E5B3D">
        <w:rPr>
          <w:rFonts w:eastAsia="Calibri"/>
          <w:sz w:val="23"/>
          <w:szCs w:val="23"/>
        </w:rPr>
        <w:t xml:space="preserve">3. Respond appropriately to any red flags that are detected to prevent and mitigate identity theft; and </w:t>
      </w:r>
    </w:p>
    <w:p w:rsidR="003E5B3D" w:rsidRPr="003E5B3D" w:rsidRDefault="003E5B3D" w:rsidP="003E5B3D">
      <w:pPr>
        <w:pStyle w:val="Default"/>
        <w:rPr>
          <w:rFonts w:eastAsia="Calibri"/>
          <w:sz w:val="23"/>
          <w:szCs w:val="23"/>
        </w:rPr>
      </w:pPr>
    </w:p>
    <w:p w:rsidR="003E5B3D" w:rsidRPr="003E5B3D" w:rsidRDefault="003E5B3D" w:rsidP="003E5B3D">
      <w:pPr>
        <w:pStyle w:val="Default"/>
        <w:rPr>
          <w:rFonts w:eastAsia="Calibri"/>
          <w:sz w:val="23"/>
          <w:szCs w:val="23"/>
        </w:rPr>
      </w:pPr>
      <w:r w:rsidRPr="003E5B3D">
        <w:rPr>
          <w:rFonts w:eastAsia="Calibri"/>
          <w:sz w:val="23"/>
          <w:szCs w:val="23"/>
        </w:rPr>
        <w:t xml:space="preserve">4. Ensure the Program is updated periodically to reflect changes in risks to Students and to the safety and soundness of the creditor from identity theft. </w:t>
      </w:r>
    </w:p>
    <w:p w:rsidR="003E5B3D" w:rsidRPr="003E5B3D" w:rsidRDefault="003E5B3D" w:rsidP="003E5B3D">
      <w:pPr>
        <w:pStyle w:val="Default"/>
        <w:rPr>
          <w:rFonts w:eastAsia="Calibri"/>
          <w:sz w:val="23"/>
          <w:szCs w:val="23"/>
        </w:rPr>
      </w:pPr>
    </w:p>
    <w:p w:rsidR="003E5B3D" w:rsidRPr="003E5B3D" w:rsidRDefault="003E5B3D" w:rsidP="003E5B3D">
      <w:pPr>
        <w:pStyle w:val="NoSpacing"/>
        <w:rPr>
          <w:rFonts w:ascii="Times New Roman" w:hAnsi="Times New Roman"/>
          <w:sz w:val="24"/>
          <w:szCs w:val="24"/>
        </w:rPr>
      </w:pPr>
      <w:r w:rsidRPr="003E5B3D">
        <w:rPr>
          <w:rFonts w:ascii="Times New Roman" w:hAnsi="Times New Roman"/>
          <w:sz w:val="24"/>
          <w:szCs w:val="24"/>
        </w:rPr>
        <w:t>This Program will be integrated into the structure of current NCCU compliance activities.</w:t>
      </w:r>
    </w:p>
    <w:p w:rsidR="003E5B3D" w:rsidRPr="003E5B3D" w:rsidRDefault="003E5B3D" w:rsidP="003E5B3D">
      <w:pPr>
        <w:pStyle w:val="NoSpacing"/>
        <w:rPr>
          <w:rFonts w:ascii="Times New Roman" w:hAnsi="Times New Roman"/>
          <w:sz w:val="24"/>
          <w:szCs w:val="24"/>
        </w:rPr>
      </w:pPr>
    </w:p>
    <w:p w:rsidR="003E5B3D" w:rsidRPr="003E5B3D" w:rsidRDefault="003E5B3D" w:rsidP="003E5B3D">
      <w:pPr>
        <w:pStyle w:val="NoSpacing"/>
        <w:rPr>
          <w:rFonts w:ascii="Times New Roman" w:hAnsi="Times New Roman"/>
          <w:b/>
          <w:sz w:val="24"/>
          <w:szCs w:val="24"/>
        </w:rPr>
      </w:pPr>
      <w:r w:rsidRPr="003E5B3D">
        <w:rPr>
          <w:rFonts w:ascii="Times New Roman" w:hAnsi="Times New Roman"/>
          <w:b/>
          <w:sz w:val="24"/>
          <w:szCs w:val="24"/>
        </w:rPr>
        <w:t xml:space="preserve">DEFINITIONS  </w:t>
      </w:r>
    </w:p>
    <w:p w:rsidR="003E5B3D" w:rsidRPr="003E5B3D" w:rsidRDefault="003E5B3D" w:rsidP="003E5B3D">
      <w:pPr>
        <w:pStyle w:val="NoSpacing"/>
        <w:rPr>
          <w:rFonts w:ascii="Times New Roman" w:hAnsi="Times New Roman"/>
          <w:b/>
          <w:sz w:val="24"/>
          <w:szCs w:val="24"/>
        </w:rPr>
      </w:pPr>
    </w:p>
    <w:p w:rsidR="003E5B3D" w:rsidRPr="003E5B3D" w:rsidRDefault="003E5B3D" w:rsidP="003E5B3D">
      <w:pPr>
        <w:pStyle w:val="NoSpacing"/>
        <w:rPr>
          <w:rFonts w:ascii="Times New Roman" w:hAnsi="Times New Roman"/>
          <w:b/>
          <w:sz w:val="24"/>
          <w:szCs w:val="24"/>
        </w:rPr>
      </w:pPr>
      <w:r w:rsidRPr="003E5B3D">
        <w:rPr>
          <w:rFonts w:ascii="Times New Roman" w:hAnsi="Times New Roman"/>
          <w:b/>
          <w:sz w:val="24"/>
          <w:szCs w:val="24"/>
        </w:rPr>
        <w:t>Covered Account means:</w:t>
      </w:r>
    </w:p>
    <w:p w:rsidR="003E5B3D" w:rsidRPr="003E5B3D" w:rsidRDefault="003E5B3D" w:rsidP="003E5B3D">
      <w:pPr>
        <w:pStyle w:val="NoSpacing"/>
        <w:rPr>
          <w:rFonts w:ascii="Times New Roman" w:hAnsi="Times New Roman"/>
          <w:sz w:val="24"/>
          <w:szCs w:val="24"/>
        </w:rPr>
      </w:pPr>
    </w:p>
    <w:p w:rsidR="003E5B3D" w:rsidRPr="003E5B3D" w:rsidRDefault="003E5B3D" w:rsidP="003E5B3D">
      <w:pPr>
        <w:pStyle w:val="NoSpacing"/>
        <w:numPr>
          <w:ilvl w:val="0"/>
          <w:numId w:val="5"/>
        </w:numPr>
        <w:ind w:left="720" w:firstLine="0"/>
        <w:rPr>
          <w:rFonts w:ascii="Times New Roman" w:hAnsi="Times New Roman"/>
          <w:sz w:val="24"/>
          <w:szCs w:val="24"/>
        </w:rPr>
      </w:pPr>
      <w:r w:rsidRPr="003E5B3D">
        <w:rPr>
          <w:rFonts w:ascii="Times New Roman" w:hAnsi="Times New Roman"/>
          <w:sz w:val="24"/>
          <w:szCs w:val="24"/>
        </w:rPr>
        <w:t>Any account that constitutes a continuing financial relationship or is designed to permit multiple payments or transactions between the University and a person for a service, such as extension of credit, debit cards, Perkins Loans, FFELP, institutional loans, HIPAA covered accounts, deposit accounts, scholarship accounts, and the like.</w:t>
      </w:r>
    </w:p>
    <w:p w:rsidR="003E5B3D" w:rsidRPr="003E5B3D" w:rsidRDefault="003E5B3D" w:rsidP="003E5B3D">
      <w:pPr>
        <w:pStyle w:val="NoSpacing"/>
        <w:numPr>
          <w:ilvl w:val="0"/>
          <w:numId w:val="5"/>
        </w:numPr>
        <w:ind w:left="720" w:firstLine="0"/>
        <w:rPr>
          <w:rFonts w:ascii="Times New Roman" w:hAnsi="Times New Roman"/>
          <w:sz w:val="24"/>
          <w:szCs w:val="24"/>
        </w:rPr>
      </w:pPr>
      <w:r w:rsidRPr="003E5B3D">
        <w:rPr>
          <w:rFonts w:ascii="Times New Roman" w:hAnsi="Times New Roman"/>
          <w:sz w:val="24"/>
          <w:szCs w:val="24"/>
        </w:rPr>
        <w:t>Any other account the University offers or maintains for which there is a reasonably foreseeable risk to holders of the account or to the safety and soundness of the University from Identity Theft, such as use of consumer reports for employee background checks or applicants for credit, institutional debit card applications, and the like.</w:t>
      </w:r>
    </w:p>
    <w:p w:rsidR="003E5B3D" w:rsidRPr="003E5B3D" w:rsidRDefault="003E5B3D" w:rsidP="003E5B3D">
      <w:pPr>
        <w:pStyle w:val="NoSpacing"/>
        <w:rPr>
          <w:rFonts w:ascii="Times New Roman" w:hAnsi="Times New Roman"/>
          <w:sz w:val="24"/>
          <w:szCs w:val="24"/>
        </w:rPr>
      </w:pPr>
    </w:p>
    <w:p w:rsidR="003E5B3D" w:rsidRPr="003E5B3D" w:rsidRDefault="003E5B3D" w:rsidP="003E5B3D">
      <w:pPr>
        <w:pStyle w:val="NoSpacing"/>
        <w:rPr>
          <w:rFonts w:ascii="Times New Roman" w:hAnsi="Times New Roman"/>
          <w:sz w:val="24"/>
          <w:szCs w:val="24"/>
        </w:rPr>
      </w:pPr>
      <w:r w:rsidRPr="003E5B3D">
        <w:rPr>
          <w:rFonts w:ascii="Times New Roman" w:hAnsi="Times New Roman"/>
          <w:b/>
          <w:sz w:val="24"/>
          <w:szCs w:val="24"/>
        </w:rPr>
        <w:t>Identifying Information</w:t>
      </w:r>
      <w:r w:rsidRPr="003E5B3D">
        <w:rPr>
          <w:rFonts w:ascii="Times New Roman" w:hAnsi="Times New Roman"/>
          <w:sz w:val="24"/>
          <w:szCs w:val="24"/>
        </w:rPr>
        <w:t xml:space="preserve"> means any name or number that may be used, alone or in conjunction with any other information, to identify a specific person, including, but not limited to:</w:t>
      </w:r>
    </w:p>
    <w:p w:rsidR="003E5B3D" w:rsidRPr="003E5B3D" w:rsidRDefault="003E5B3D" w:rsidP="003E5B3D">
      <w:pPr>
        <w:pStyle w:val="NoSpacing"/>
        <w:numPr>
          <w:ilvl w:val="0"/>
          <w:numId w:val="4"/>
        </w:numPr>
        <w:rPr>
          <w:rFonts w:ascii="Times New Roman" w:hAnsi="Times New Roman"/>
          <w:sz w:val="24"/>
          <w:szCs w:val="24"/>
        </w:rPr>
      </w:pPr>
      <w:r w:rsidRPr="003E5B3D">
        <w:rPr>
          <w:rFonts w:ascii="Times New Roman" w:hAnsi="Times New Roman"/>
          <w:sz w:val="24"/>
          <w:szCs w:val="24"/>
        </w:rPr>
        <w:t>name</w:t>
      </w:r>
    </w:p>
    <w:p w:rsidR="003E5B3D" w:rsidRPr="003E5B3D" w:rsidRDefault="003E5B3D" w:rsidP="003E5B3D">
      <w:pPr>
        <w:pStyle w:val="NoSpacing"/>
        <w:numPr>
          <w:ilvl w:val="0"/>
          <w:numId w:val="4"/>
        </w:numPr>
        <w:rPr>
          <w:rFonts w:ascii="Times New Roman" w:hAnsi="Times New Roman"/>
          <w:sz w:val="24"/>
          <w:szCs w:val="24"/>
        </w:rPr>
      </w:pPr>
      <w:r w:rsidRPr="003E5B3D">
        <w:rPr>
          <w:rFonts w:ascii="Times New Roman" w:hAnsi="Times New Roman"/>
          <w:sz w:val="24"/>
          <w:szCs w:val="24"/>
        </w:rPr>
        <w:t>address</w:t>
      </w:r>
    </w:p>
    <w:p w:rsidR="003E5B3D" w:rsidRPr="003E5B3D" w:rsidRDefault="003E5B3D" w:rsidP="003E5B3D">
      <w:pPr>
        <w:pStyle w:val="NoSpacing"/>
        <w:numPr>
          <w:ilvl w:val="0"/>
          <w:numId w:val="4"/>
        </w:numPr>
        <w:rPr>
          <w:rFonts w:ascii="Times New Roman" w:hAnsi="Times New Roman"/>
          <w:sz w:val="24"/>
          <w:szCs w:val="24"/>
        </w:rPr>
      </w:pPr>
      <w:r w:rsidRPr="003E5B3D">
        <w:rPr>
          <w:rFonts w:ascii="Times New Roman" w:hAnsi="Times New Roman"/>
          <w:sz w:val="24"/>
          <w:szCs w:val="24"/>
        </w:rPr>
        <w:t>telephone number</w:t>
      </w:r>
    </w:p>
    <w:p w:rsidR="003E5B3D" w:rsidRPr="003E5B3D" w:rsidRDefault="003E5B3D" w:rsidP="003E5B3D">
      <w:pPr>
        <w:pStyle w:val="NoSpacing"/>
        <w:numPr>
          <w:ilvl w:val="0"/>
          <w:numId w:val="4"/>
        </w:numPr>
        <w:rPr>
          <w:rFonts w:ascii="Times New Roman" w:hAnsi="Times New Roman"/>
          <w:sz w:val="24"/>
          <w:szCs w:val="24"/>
        </w:rPr>
      </w:pPr>
      <w:r w:rsidRPr="003E5B3D">
        <w:rPr>
          <w:rFonts w:ascii="Times New Roman" w:hAnsi="Times New Roman"/>
          <w:sz w:val="24"/>
          <w:szCs w:val="24"/>
        </w:rPr>
        <w:t>social security number</w:t>
      </w:r>
    </w:p>
    <w:p w:rsidR="003E5B3D" w:rsidRPr="003E5B3D" w:rsidRDefault="003E5B3D" w:rsidP="003E5B3D">
      <w:pPr>
        <w:pStyle w:val="NoSpacing"/>
        <w:numPr>
          <w:ilvl w:val="0"/>
          <w:numId w:val="4"/>
        </w:numPr>
        <w:rPr>
          <w:rFonts w:ascii="Times New Roman" w:hAnsi="Times New Roman"/>
          <w:sz w:val="24"/>
          <w:szCs w:val="24"/>
        </w:rPr>
      </w:pPr>
      <w:r w:rsidRPr="003E5B3D">
        <w:rPr>
          <w:rFonts w:ascii="Times New Roman" w:hAnsi="Times New Roman"/>
          <w:sz w:val="24"/>
          <w:szCs w:val="24"/>
        </w:rPr>
        <w:t>date of birth</w:t>
      </w:r>
    </w:p>
    <w:p w:rsidR="003E5B3D" w:rsidRPr="003E5B3D" w:rsidRDefault="003E5B3D" w:rsidP="003E5B3D">
      <w:pPr>
        <w:pStyle w:val="NoSpacing"/>
        <w:numPr>
          <w:ilvl w:val="0"/>
          <w:numId w:val="4"/>
        </w:numPr>
        <w:rPr>
          <w:rFonts w:ascii="Times New Roman" w:hAnsi="Times New Roman"/>
          <w:sz w:val="24"/>
          <w:szCs w:val="24"/>
        </w:rPr>
      </w:pPr>
      <w:r w:rsidRPr="003E5B3D">
        <w:rPr>
          <w:rFonts w:ascii="Times New Roman" w:hAnsi="Times New Roman"/>
          <w:sz w:val="24"/>
          <w:szCs w:val="24"/>
        </w:rPr>
        <w:t>government-issued driver’s license or identification number</w:t>
      </w:r>
    </w:p>
    <w:p w:rsidR="003E5B3D" w:rsidRPr="003E5B3D" w:rsidRDefault="003E5B3D" w:rsidP="003E5B3D">
      <w:pPr>
        <w:pStyle w:val="NoSpacing"/>
        <w:numPr>
          <w:ilvl w:val="0"/>
          <w:numId w:val="4"/>
        </w:numPr>
        <w:rPr>
          <w:rFonts w:ascii="Times New Roman" w:hAnsi="Times New Roman"/>
          <w:sz w:val="24"/>
          <w:szCs w:val="24"/>
        </w:rPr>
      </w:pPr>
      <w:r w:rsidRPr="003E5B3D">
        <w:rPr>
          <w:rFonts w:ascii="Times New Roman" w:hAnsi="Times New Roman"/>
          <w:sz w:val="24"/>
          <w:szCs w:val="24"/>
        </w:rPr>
        <w:t>alien registration number</w:t>
      </w:r>
    </w:p>
    <w:p w:rsidR="003E5B3D" w:rsidRPr="003E5B3D" w:rsidRDefault="003E5B3D" w:rsidP="003E5B3D">
      <w:pPr>
        <w:pStyle w:val="NoSpacing"/>
        <w:numPr>
          <w:ilvl w:val="0"/>
          <w:numId w:val="4"/>
        </w:numPr>
        <w:rPr>
          <w:rFonts w:ascii="Times New Roman" w:hAnsi="Times New Roman"/>
          <w:sz w:val="24"/>
          <w:szCs w:val="24"/>
        </w:rPr>
      </w:pPr>
      <w:r w:rsidRPr="003E5B3D">
        <w:rPr>
          <w:rFonts w:ascii="Times New Roman" w:hAnsi="Times New Roman"/>
          <w:sz w:val="24"/>
          <w:szCs w:val="24"/>
        </w:rPr>
        <w:t>government passport number</w:t>
      </w:r>
    </w:p>
    <w:p w:rsidR="003E5B3D" w:rsidRPr="003E5B3D" w:rsidRDefault="003E5B3D" w:rsidP="003E5B3D">
      <w:pPr>
        <w:pStyle w:val="NoSpacing"/>
        <w:numPr>
          <w:ilvl w:val="0"/>
          <w:numId w:val="4"/>
        </w:numPr>
        <w:rPr>
          <w:rFonts w:ascii="Times New Roman" w:hAnsi="Times New Roman"/>
          <w:sz w:val="24"/>
          <w:szCs w:val="24"/>
        </w:rPr>
      </w:pPr>
      <w:r w:rsidRPr="003E5B3D">
        <w:rPr>
          <w:rFonts w:ascii="Times New Roman" w:hAnsi="Times New Roman"/>
          <w:sz w:val="24"/>
          <w:szCs w:val="24"/>
        </w:rPr>
        <w:t>employer or taxpayer identification number</w:t>
      </w:r>
    </w:p>
    <w:p w:rsidR="003E5B3D" w:rsidRPr="003E5B3D" w:rsidRDefault="003E5B3D" w:rsidP="003E5B3D">
      <w:pPr>
        <w:pStyle w:val="NoSpacing"/>
        <w:numPr>
          <w:ilvl w:val="0"/>
          <w:numId w:val="4"/>
        </w:numPr>
        <w:rPr>
          <w:rFonts w:ascii="Times New Roman" w:hAnsi="Times New Roman"/>
          <w:sz w:val="24"/>
          <w:szCs w:val="24"/>
        </w:rPr>
      </w:pPr>
      <w:r w:rsidRPr="003E5B3D">
        <w:rPr>
          <w:rFonts w:ascii="Times New Roman" w:hAnsi="Times New Roman"/>
          <w:sz w:val="24"/>
          <w:szCs w:val="24"/>
        </w:rPr>
        <w:t>individual identification number</w:t>
      </w:r>
    </w:p>
    <w:p w:rsidR="003E5B3D" w:rsidRPr="003E5B3D" w:rsidRDefault="003E5B3D" w:rsidP="003E5B3D">
      <w:pPr>
        <w:pStyle w:val="NoSpacing"/>
        <w:numPr>
          <w:ilvl w:val="0"/>
          <w:numId w:val="4"/>
        </w:numPr>
        <w:rPr>
          <w:rFonts w:ascii="Times New Roman" w:hAnsi="Times New Roman"/>
          <w:sz w:val="24"/>
          <w:szCs w:val="24"/>
        </w:rPr>
      </w:pPr>
      <w:r w:rsidRPr="003E5B3D">
        <w:rPr>
          <w:rFonts w:ascii="Times New Roman" w:hAnsi="Times New Roman"/>
          <w:sz w:val="24"/>
          <w:szCs w:val="24"/>
        </w:rPr>
        <w:t>computer’s Internet Protocol address</w:t>
      </w:r>
    </w:p>
    <w:p w:rsidR="003E5B3D" w:rsidRPr="003E5B3D" w:rsidRDefault="003E5B3D" w:rsidP="003E5B3D">
      <w:pPr>
        <w:pStyle w:val="NoSpacing"/>
        <w:numPr>
          <w:ilvl w:val="0"/>
          <w:numId w:val="4"/>
        </w:numPr>
        <w:rPr>
          <w:rFonts w:ascii="Times New Roman" w:hAnsi="Times New Roman"/>
          <w:sz w:val="24"/>
          <w:szCs w:val="24"/>
        </w:rPr>
      </w:pPr>
      <w:r w:rsidRPr="003E5B3D">
        <w:rPr>
          <w:rFonts w:ascii="Times New Roman" w:hAnsi="Times New Roman"/>
          <w:sz w:val="24"/>
          <w:szCs w:val="24"/>
        </w:rPr>
        <w:t>bank or other financial account routing code</w:t>
      </w:r>
    </w:p>
    <w:p w:rsidR="003E5B3D" w:rsidRPr="003E5B3D" w:rsidRDefault="003E5B3D" w:rsidP="003E5B3D">
      <w:pPr>
        <w:pStyle w:val="NoSpacing"/>
        <w:ind w:left="1440"/>
        <w:rPr>
          <w:rFonts w:ascii="Times New Roman" w:hAnsi="Times New Roman"/>
          <w:sz w:val="24"/>
          <w:szCs w:val="24"/>
        </w:rPr>
      </w:pPr>
    </w:p>
    <w:p w:rsidR="003E5B3D" w:rsidRPr="003E5B3D" w:rsidRDefault="003E5B3D" w:rsidP="003E5B3D">
      <w:pPr>
        <w:pStyle w:val="NoSpacing"/>
        <w:rPr>
          <w:rFonts w:ascii="Times New Roman" w:hAnsi="Times New Roman"/>
          <w:sz w:val="24"/>
          <w:szCs w:val="24"/>
        </w:rPr>
      </w:pPr>
      <w:r w:rsidRPr="003E5B3D">
        <w:rPr>
          <w:rFonts w:ascii="Times New Roman" w:hAnsi="Times New Roman"/>
          <w:b/>
          <w:sz w:val="24"/>
          <w:szCs w:val="24"/>
        </w:rPr>
        <w:t>Identity Theft</w:t>
      </w:r>
      <w:r w:rsidRPr="003E5B3D">
        <w:rPr>
          <w:rFonts w:ascii="Times New Roman" w:hAnsi="Times New Roman"/>
          <w:sz w:val="24"/>
          <w:szCs w:val="24"/>
        </w:rPr>
        <w:t xml:space="preserve"> means a fraud committed or attempted using the Identifying Information of another person without authority.</w:t>
      </w:r>
    </w:p>
    <w:p w:rsidR="003E5B3D" w:rsidRPr="003E5B3D" w:rsidRDefault="003E5B3D" w:rsidP="003E5B3D">
      <w:pPr>
        <w:pStyle w:val="NoSpacing"/>
        <w:rPr>
          <w:rFonts w:ascii="Times New Roman" w:hAnsi="Times New Roman"/>
          <w:sz w:val="24"/>
          <w:szCs w:val="24"/>
        </w:rPr>
      </w:pPr>
    </w:p>
    <w:p w:rsidR="003E5B3D" w:rsidRPr="003E5B3D" w:rsidRDefault="003E5B3D" w:rsidP="003E5B3D">
      <w:pPr>
        <w:pStyle w:val="NoSpacing"/>
        <w:rPr>
          <w:rFonts w:ascii="Times New Roman" w:hAnsi="Times New Roman"/>
          <w:sz w:val="24"/>
          <w:szCs w:val="24"/>
        </w:rPr>
      </w:pPr>
      <w:r w:rsidRPr="003E5B3D">
        <w:rPr>
          <w:rFonts w:ascii="Times New Roman" w:hAnsi="Times New Roman"/>
          <w:b/>
          <w:sz w:val="24"/>
          <w:szCs w:val="24"/>
        </w:rPr>
        <w:t>Program Administrator</w:t>
      </w:r>
      <w:r w:rsidRPr="003E5B3D">
        <w:rPr>
          <w:rFonts w:ascii="Times New Roman" w:hAnsi="Times New Roman"/>
          <w:sz w:val="24"/>
          <w:szCs w:val="24"/>
        </w:rPr>
        <w:t xml:space="preserve"> means the individual designated with primary responsibility for oversight of the Program.</w:t>
      </w:r>
    </w:p>
    <w:p w:rsidR="003E5B3D" w:rsidRPr="003E5B3D" w:rsidRDefault="003E5B3D" w:rsidP="003E5B3D">
      <w:pPr>
        <w:pStyle w:val="NoSpacing"/>
        <w:rPr>
          <w:rFonts w:ascii="Times New Roman" w:hAnsi="Times New Roman"/>
          <w:sz w:val="24"/>
          <w:szCs w:val="24"/>
        </w:rPr>
      </w:pPr>
    </w:p>
    <w:p w:rsidR="003E5B3D" w:rsidRPr="003E5B3D" w:rsidRDefault="003E5B3D" w:rsidP="003E5B3D">
      <w:pPr>
        <w:pStyle w:val="NoSpacing"/>
        <w:rPr>
          <w:rFonts w:ascii="Times New Roman" w:hAnsi="Times New Roman"/>
          <w:sz w:val="24"/>
          <w:szCs w:val="24"/>
        </w:rPr>
      </w:pPr>
      <w:r w:rsidRPr="003E5B3D">
        <w:rPr>
          <w:rFonts w:ascii="Times New Roman" w:hAnsi="Times New Roman"/>
          <w:b/>
          <w:sz w:val="24"/>
          <w:szCs w:val="24"/>
        </w:rPr>
        <w:t>Red Flag</w:t>
      </w:r>
      <w:r w:rsidRPr="003E5B3D">
        <w:rPr>
          <w:rFonts w:ascii="Times New Roman" w:hAnsi="Times New Roman"/>
          <w:sz w:val="24"/>
          <w:szCs w:val="24"/>
        </w:rPr>
        <w:t xml:space="preserve"> means a pattern, practice, alert or specific activity that indicates the possible existence of Identity Theft. </w:t>
      </w:r>
    </w:p>
    <w:p w:rsidR="003E5B3D" w:rsidRPr="003E5B3D" w:rsidRDefault="003E5B3D" w:rsidP="003E5B3D">
      <w:pPr>
        <w:pStyle w:val="NoSpacing"/>
        <w:rPr>
          <w:rFonts w:ascii="Times New Roman" w:hAnsi="Times New Roman"/>
          <w:sz w:val="24"/>
          <w:szCs w:val="24"/>
        </w:rPr>
      </w:pPr>
    </w:p>
    <w:p w:rsidR="003E5B3D" w:rsidRPr="003E5B3D" w:rsidRDefault="003E5B3D" w:rsidP="003E5B3D">
      <w:pPr>
        <w:pStyle w:val="NoSpacing"/>
        <w:rPr>
          <w:rFonts w:ascii="Times New Roman" w:hAnsi="Times New Roman"/>
          <w:sz w:val="24"/>
          <w:szCs w:val="24"/>
        </w:rPr>
      </w:pPr>
      <w:r w:rsidRPr="003E5B3D">
        <w:rPr>
          <w:rFonts w:ascii="Times New Roman" w:hAnsi="Times New Roman"/>
          <w:b/>
          <w:sz w:val="24"/>
          <w:szCs w:val="24"/>
        </w:rPr>
        <w:t>Service Provider</w:t>
      </w:r>
      <w:r w:rsidRPr="003E5B3D">
        <w:rPr>
          <w:rFonts w:ascii="Times New Roman" w:hAnsi="Times New Roman"/>
          <w:sz w:val="24"/>
          <w:szCs w:val="24"/>
        </w:rPr>
        <w:t xml:space="preserve"> means a person or entity that provides a service directly to the University.</w:t>
      </w:r>
    </w:p>
    <w:p w:rsidR="003E5B3D" w:rsidRPr="003E5B3D" w:rsidRDefault="003E5B3D" w:rsidP="003E5B3D">
      <w:pPr>
        <w:pStyle w:val="NoSpacing"/>
        <w:rPr>
          <w:rFonts w:ascii="Times New Roman" w:hAnsi="Times New Roman"/>
          <w:b/>
          <w:sz w:val="24"/>
          <w:szCs w:val="24"/>
        </w:rPr>
      </w:pPr>
    </w:p>
    <w:p w:rsidR="003E5B3D" w:rsidRPr="003E5B3D" w:rsidRDefault="003E5B3D">
      <w:pPr>
        <w:rPr>
          <w:rFonts w:ascii="Times New Roman" w:eastAsia="Calibri" w:hAnsi="Times New Roman" w:cs="Times New Roman"/>
          <w:b/>
          <w:sz w:val="24"/>
          <w:szCs w:val="24"/>
        </w:rPr>
      </w:pPr>
      <w:r w:rsidRPr="003E5B3D">
        <w:rPr>
          <w:rFonts w:ascii="Times New Roman" w:hAnsi="Times New Roman" w:cs="Times New Roman"/>
          <w:b/>
          <w:sz w:val="24"/>
          <w:szCs w:val="24"/>
        </w:rPr>
        <w:br w:type="page"/>
      </w:r>
    </w:p>
    <w:p w:rsidR="003E5B3D" w:rsidRPr="003E5B3D" w:rsidRDefault="003E5B3D" w:rsidP="003E5B3D">
      <w:pPr>
        <w:pStyle w:val="NoSpacing"/>
        <w:rPr>
          <w:rFonts w:ascii="Times New Roman" w:hAnsi="Times New Roman"/>
          <w:b/>
          <w:sz w:val="24"/>
          <w:szCs w:val="24"/>
        </w:rPr>
      </w:pPr>
      <w:r w:rsidRPr="003E5B3D">
        <w:rPr>
          <w:rFonts w:ascii="Times New Roman" w:hAnsi="Times New Roman"/>
          <w:b/>
          <w:sz w:val="24"/>
          <w:szCs w:val="24"/>
        </w:rPr>
        <w:lastRenderedPageBreak/>
        <w:t>IDENTIFICATION OF RED FLAGS</w:t>
      </w:r>
    </w:p>
    <w:p w:rsidR="003E5B3D" w:rsidRPr="003E5B3D" w:rsidRDefault="003E5B3D" w:rsidP="003E5B3D">
      <w:pPr>
        <w:pStyle w:val="NoSpacing"/>
        <w:rPr>
          <w:rFonts w:ascii="Times New Roman" w:hAnsi="Times New Roman"/>
          <w:b/>
          <w:sz w:val="24"/>
          <w:szCs w:val="24"/>
        </w:rPr>
      </w:pPr>
    </w:p>
    <w:p w:rsidR="003E5B3D" w:rsidRPr="003E5B3D" w:rsidRDefault="003E5B3D" w:rsidP="003E5B3D">
      <w:pPr>
        <w:outlineLvl w:val="1"/>
        <w:rPr>
          <w:rFonts w:ascii="Times New Roman" w:eastAsia="Calibri" w:hAnsi="Times New Roman" w:cs="Times New Roman"/>
          <w:sz w:val="24"/>
          <w:szCs w:val="24"/>
        </w:rPr>
      </w:pPr>
      <w:r w:rsidRPr="003E5B3D">
        <w:rPr>
          <w:rFonts w:ascii="Times New Roman" w:eastAsia="Calibri" w:hAnsi="Times New Roman" w:cs="Times New Roman"/>
          <w:sz w:val="24"/>
          <w:szCs w:val="24"/>
        </w:rPr>
        <w:t xml:space="preserve">In order to identify relevant Red Flags, the University considers the types of Covered Accounts it offers or maintains, the methods it provides to open its Covered Accounts, the methods it provides to access its Covered Accounts, and its previous experiences with Identity Theft.  </w:t>
      </w:r>
    </w:p>
    <w:p w:rsidR="003E5B3D" w:rsidRPr="003E5B3D" w:rsidRDefault="003E5B3D" w:rsidP="003E5B3D">
      <w:pPr>
        <w:outlineLvl w:val="1"/>
        <w:rPr>
          <w:rFonts w:ascii="Times New Roman" w:eastAsia="Calibri" w:hAnsi="Times New Roman" w:cs="Times New Roman"/>
          <w:sz w:val="24"/>
          <w:szCs w:val="24"/>
        </w:rPr>
      </w:pPr>
      <w:r w:rsidRPr="003E5B3D">
        <w:rPr>
          <w:rFonts w:ascii="Times New Roman" w:eastAsia="Calibri" w:hAnsi="Times New Roman" w:cs="Times New Roman"/>
          <w:sz w:val="24"/>
          <w:szCs w:val="24"/>
        </w:rPr>
        <w:t xml:space="preserve">Red Flags may be detected while implementing existing account opening and servicing procedures such as: individual identification, caller authentication, third party authorization, and address changes.  </w:t>
      </w:r>
    </w:p>
    <w:p w:rsidR="003E5B3D" w:rsidRPr="003E5B3D" w:rsidRDefault="003E5B3D" w:rsidP="003E5B3D">
      <w:pPr>
        <w:pStyle w:val="NoSpacing"/>
        <w:rPr>
          <w:rFonts w:ascii="Times New Roman" w:hAnsi="Times New Roman"/>
          <w:sz w:val="24"/>
          <w:szCs w:val="24"/>
        </w:rPr>
      </w:pPr>
    </w:p>
    <w:p w:rsidR="003E5B3D" w:rsidRPr="003E5B3D" w:rsidRDefault="003E5B3D" w:rsidP="003E5B3D">
      <w:pPr>
        <w:pStyle w:val="NoSpacing"/>
        <w:rPr>
          <w:rFonts w:ascii="Times New Roman" w:hAnsi="Times New Roman"/>
          <w:sz w:val="24"/>
          <w:szCs w:val="24"/>
        </w:rPr>
      </w:pPr>
      <w:r w:rsidRPr="003E5B3D">
        <w:rPr>
          <w:rFonts w:ascii="Times New Roman" w:hAnsi="Times New Roman"/>
          <w:sz w:val="24"/>
          <w:szCs w:val="24"/>
        </w:rPr>
        <w:t>The University identifies the following Red Flags in each of the listed categories:</w:t>
      </w:r>
    </w:p>
    <w:p w:rsidR="003E5B3D" w:rsidRPr="003E5B3D" w:rsidRDefault="003E5B3D" w:rsidP="003E5B3D">
      <w:pPr>
        <w:pStyle w:val="NoSpacing"/>
        <w:rPr>
          <w:rFonts w:ascii="Times New Roman" w:hAnsi="Times New Roman"/>
          <w:sz w:val="24"/>
          <w:szCs w:val="24"/>
        </w:rPr>
      </w:pPr>
    </w:p>
    <w:p w:rsidR="003E5B3D" w:rsidRPr="003E5B3D" w:rsidRDefault="003E5B3D" w:rsidP="003E5B3D">
      <w:pPr>
        <w:pStyle w:val="NoSpacing"/>
        <w:numPr>
          <w:ilvl w:val="0"/>
          <w:numId w:val="3"/>
        </w:numPr>
        <w:rPr>
          <w:rFonts w:ascii="Times New Roman" w:hAnsi="Times New Roman"/>
          <w:b/>
          <w:sz w:val="24"/>
          <w:szCs w:val="24"/>
        </w:rPr>
      </w:pPr>
      <w:r w:rsidRPr="003E5B3D">
        <w:rPr>
          <w:rFonts w:ascii="Times New Roman" w:hAnsi="Times New Roman"/>
          <w:sz w:val="24"/>
          <w:szCs w:val="24"/>
        </w:rPr>
        <w:t>Notifications and Warnings from Consumer Reporting Agencies</w:t>
      </w:r>
    </w:p>
    <w:p w:rsidR="003E5B3D" w:rsidRPr="003E5B3D" w:rsidRDefault="003E5B3D" w:rsidP="003E5B3D">
      <w:pPr>
        <w:pStyle w:val="NoSpacing"/>
        <w:ind w:left="720"/>
        <w:rPr>
          <w:rFonts w:ascii="Times New Roman" w:hAnsi="Times New Roman"/>
          <w:b/>
          <w:sz w:val="24"/>
          <w:szCs w:val="24"/>
        </w:rPr>
      </w:pPr>
    </w:p>
    <w:p w:rsidR="003E5B3D" w:rsidRPr="003E5B3D" w:rsidRDefault="003E5B3D" w:rsidP="003E5B3D">
      <w:pPr>
        <w:pStyle w:val="NoSpacing"/>
        <w:numPr>
          <w:ilvl w:val="1"/>
          <w:numId w:val="3"/>
        </w:numPr>
        <w:rPr>
          <w:rFonts w:ascii="Times New Roman" w:hAnsi="Times New Roman"/>
          <w:b/>
          <w:sz w:val="24"/>
          <w:szCs w:val="24"/>
        </w:rPr>
      </w:pPr>
      <w:r w:rsidRPr="003E5B3D">
        <w:rPr>
          <w:rFonts w:ascii="Times New Roman" w:hAnsi="Times New Roman"/>
          <w:sz w:val="24"/>
          <w:szCs w:val="24"/>
        </w:rPr>
        <w:t>Report of fraud accompanying a credit report;</w:t>
      </w:r>
    </w:p>
    <w:p w:rsidR="003E5B3D" w:rsidRPr="003E5B3D" w:rsidRDefault="003E5B3D" w:rsidP="003E5B3D">
      <w:pPr>
        <w:pStyle w:val="NoSpacing"/>
        <w:numPr>
          <w:ilvl w:val="1"/>
          <w:numId w:val="3"/>
        </w:numPr>
        <w:rPr>
          <w:rFonts w:ascii="Times New Roman" w:hAnsi="Times New Roman"/>
          <w:b/>
          <w:sz w:val="24"/>
          <w:szCs w:val="24"/>
        </w:rPr>
      </w:pPr>
      <w:r w:rsidRPr="003E5B3D">
        <w:rPr>
          <w:rFonts w:ascii="Times New Roman" w:hAnsi="Times New Roman"/>
          <w:sz w:val="24"/>
          <w:szCs w:val="24"/>
        </w:rPr>
        <w:t>Notice or report from a credit agency of a credit freeze on an applicant;</w:t>
      </w:r>
    </w:p>
    <w:p w:rsidR="003E5B3D" w:rsidRPr="003E5B3D" w:rsidRDefault="003E5B3D" w:rsidP="003E5B3D">
      <w:pPr>
        <w:pStyle w:val="NoSpacing"/>
        <w:numPr>
          <w:ilvl w:val="1"/>
          <w:numId w:val="3"/>
        </w:numPr>
        <w:rPr>
          <w:rFonts w:ascii="Times New Roman" w:hAnsi="Times New Roman"/>
          <w:b/>
          <w:sz w:val="24"/>
          <w:szCs w:val="24"/>
        </w:rPr>
      </w:pPr>
      <w:r w:rsidRPr="003E5B3D">
        <w:rPr>
          <w:rFonts w:ascii="Times New Roman" w:hAnsi="Times New Roman"/>
          <w:sz w:val="24"/>
          <w:szCs w:val="24"/>
        </w:rPr>
        <w:t>Notice or report from a credit agency of an active duty alert for an applicant;</w:t>
      </w:r>
    </w:p>
    <w:p w:rsidR="003E5B3D" w:rsidRPr="003E5B3D" w:rsidRDefault="003E5B3D" w:rsidP="003E5B3D">
      <w:pPr>
        <w:pStyle w:val="NoSpacing"/>
        <w:numPr>
          <w:ilvl w:val="1"/>
          <w:numId w:val="3"/>
        </w:numPr>
        <w:rPr>
          <w:rFonts w:ascii="Times New Roman" w:hAnsi="Times New Roman"/>
          <w:b/>
          <w:sz w:val="24"/>
          <w:szCs w:val="24"/>
        </w:rPr>
      </w:pPr>
      <w:r w:rsidRPr="003E5B3D">
        <w:rPr>
          <w:rFonts w:ascii="Times New Roman" w:hAnsi="Times New Roman"/>
          <w:sz w:val="24"/>
          <w:szCs w:val="24"/>
        </w:rPr>
        <w:t>Receipt of a notice of address discrepancy in response to a credit report request; and</w:t>
      </w:r>
    </w:p>
    <w:p w:rsidR="003E5B3D" w:rsidRPr="003E5B3D" w:rsidRDefault="003E5B3D" w:rsidP="003E5B3D">
      <w:pPr>
        <w:pStyle w:val="NoSpacing"/>
        <w:numPr>
          <w:ilvl w:val="1"/>
          <w:numId w:val="3"/>
        </w:numPr>
        <w:rPr>
          <w:rFonts w:ascii="Times New Roman" w:hAnsi="Times New Roman"/>
          <w:b/>
          <w:sz w:val="24"/>
          <w:szCs w:val="24"/>
        </w:rPr>
      </w:pPr>
      <w:r w:rsidRPr="003E5B3D">
        <w:rPr>
          <w:rFonts w:ascii="Times New Roman" w:hAnsi="Times New Roman"/>
          <w:sz w:val="24"/>
          <w:szCs w:val="24"/>
        </w:rPr>
        <w:t>Indication from a credit report of activity that is inconsistent with an applicant’s usual pattern or activity.</w:t>
      </w:r>
    </w:p>
    <w:p w:rsidR="003E5B3D" w:rsidRPr="003E5B3D" w:rsidRDefault="003E5B3D" w:rsidP="003E5B3D">
      <w:pPr>
        <w:pStyle w:val="NoSpacing"/>
        <w:ind w:left="1440"/>
        <w:rPr>
          <w:rFonts w:ascii="Times New Roman" w:hAnsi="Times New Roman"/>
          <w:b/>
          <w:sz w:val="24"/>
          <w:szCs w:val="24"/>
        </w:rPr>
      </w:pPr>
    </w:p>
    <w:p w:rsidR="003E5B3D" w:rsidRPr="003E5B3D" w:rsidRDefault="003E5B3D" w:rsidP="003E5B3D">
      <w:pPr>
        <w:pStyle w:val="NoSpacing"/>
        <w:numPr>
          <w:ilvl w:val="0"/>
          <w:numId w:val="3"/>
        </w:numPr>
        <w:rPr>
          <w:rFonts w:ascii="Times New Roman" w:hAnsi="Times New Roman"/>
          <w:sz w:val="24"/>
          <w:szCs w:val="24"/>
        </w:rPr>
      </w:pPr>
      <w:r w:rsidRPr="003E5B3D">
        <w:rPr>
          <w:rFonts w:ascii="Times New Roman" w:hAnsi="Times New Roman"/>
          <w:sz w:val="24"/>
          <w:szCs w:val="24"/>
        </w:rPr>
        <w:t>Suspicious Documents</w:t>
      </w:r>
    </w:p>
    <w:p w:rsidR="003E5B3D" w:rsidRPr="003E5B3D" w:rsidRDefault="003E5B3D" w:rsidP="003E5B3D">
      <w:pPr>
        <w:pStyle w:val="NoSpacing"/>
        <w:ind w:left="720"/>
        <w:rPr>
          <w:rFonts w:ascii="Times New Roman" w:hAnsi="Times New Roman"/>
          <w:sz w:val="24"/>
          <w:szCs w:val="24"/>
        </w:rPr>
      </w:pP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Identification document or card that appears to be forged, altered or inauthentic;</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Identification document or card on which a person’s photograph or physical description is not consistent with the person presenting the document;</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Other document with information that is not consistent with existing individual information; and</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Application for service that appears to have been altered or forged.</w:t>
      </w:r>
    </w:p>
    <w:p w:rsidR="003E5B3D" w:rsidRPr="003E5B3D" w:rsidRDefault="003E5B3D" w:rsidP="003E5B3D">
      <w:pPr>
        <w:pStyle w:val="NoSpacing"/>
        <w:ind w:left="1440"/>
        <w:rPr>
          <w:rFonts w:ascii="Times New Roman" w:hAnsi="Times New Roman"/>
          <w:sz w:val="24"/>
          <w:szCs w:val="24"/>
        </w:rPr>
      </w:pPr>
    </w:p>
    <w:p w:rsidR="003E5B3D" w:rsidRPr="003E5B3D" w:rsidRDefault="003E5B3D" w:rsidP="003E5B3D">
      <w:pPr>
        <w:pStyle w:val="NoSpacing"/>
        <w:ind w:left="1440"/>
        <w:rPr>
          <w:rFonts w:ascii="Times New Roman" w:hAnsi="Times New Roman"/>
          <w:sz w:val="24"/>
          <w:szCs w:val="24"/>
        </w:rPr>
      </w:pPr>
    </w:p>
    <w:p w:rsidR="003E5B3D" w:rsidRPr="003E5B3D" w:rsidRDefault="003E5B3D" w:rsidP="003E5B3D">
      <w:pPr>
        <w:pStyle w:val="NoSpacing"/>
        <w:numPr>
          <w:ilvl w:val="0"/>
          <w:numId w:val="3"/>
        </w:numPr>
        <w:rPr>
          <w:rFonts w:ascii="Times New Roman" w:hAnsi="Times New Roman"/>
          <w:sz w:val="24"/>
          <w:szCs w:val="24"/>
        </w:rPr>
      </w:pPr>
      <w:r w:rsidRPr="003E5B3D">
        <w:rPr>
          <w:rFonts w:ascii="Times New Roman" w:hAnsi="Times New Roman"/>
          <w:sz w:val="24"/>
          <w:szCs w:val="24"/>
        </w:rPr>
        <w:t>Suspicious Personal Identifying Information</w:t>
      </w:r>
    </w:p>
    <w:p w:rsidR="003E5B3D" w:rsidRPr="003E5B3D" w:rsidRDefault="003E5B3D" w:rsidP="003E5B3D">
      <w:pPr>
        <w:pStyle w:val="NoSpacing"/>
        <w:ind w:left="720"/>
        <w:rPr>
          <w:rFonts w:ascii="Times New Roman" w:hAnsi="Times New Roman"/>
          <w:sz w:val="24"/>
          <w:szCs w:val="24"/>
        </w:rPr>
      </w:pP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Identifying Information presented that is inconsistent with other information the individual provides (example: inconsistent birth dates);</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Identifying Information presented that is inconsistent with other sources of information (example: an address not matching an address on a loan application);</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Identifying Information presented that is the same as information shown on other applications that were found to be fraudulent;</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Identifying Information presented that is consistent with fraudulent activity (examples: an invalid phone number or fictitious billing address);</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Social security number presented that is the same as one given by another individual;</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An address or phone number presented that is the same as that of another person;</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lastRenderedPageBreak/>
        <w:t>A person fails to provide complete personal Identifying Information on an application when reminded to do so; and</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A person’s Identifying Information is not consistent with the information that is on file for the individual.</w:t>
      </w:r>
    </w:p>
    <w:p w:rsidR="003E5B3D" w:rsidRPr="003E5B3D" w:rsidRDefault="003E5B3D" w:rsidP="003E5B3D">
      <w:pPr>
        <w:pStyle w:val="NoSpacing"/>
        <w:ind w:left="1440"/>
        <w:rPr>
          <w:rFonts w:ascii="Times New Roman" w:hAnsi="Times New Roman"/>
          <w:sz w:val="24"/>
          <w:szCs w:val="24"/>
        </w:rPr>
      </w:pPr>
    </w:p>
    <w:p w:rsidR="003E5B3D" w:rsidRPr="003E5B3D" w:rsidRDefault="003E5B3D" w:rsidP="003E5B3D">
      <w:pPr>
        <w:pStyle w:val="NoSpacing"/>
        <w:numPr>
          <w:ilvl w:val="0"/>
          <w:numId w:val="3"/>
        </w:numPr>
        <w:rPr>
          <w:rFonts w:ascii="Times New Roman" w:hAnsi="Times New Roman"/>
          <w:sz w:val="24"/>
          <w:szCs w:val="24"/>
        </w:rPr>
      </w:pPr>
      <w:r w:rsidRPr="003E5B3D">
        <w:rPr>
          <w:rFonts w:ascii="Times New Roman" w:hAnsi="Times New Roman"/>
          <w:sz w:val="24"/>
          <w:szCs w:val="24"/>
        </w:rPr>
        <w:t>Suspicious Covered Account Activity</w:t>
      </w:r>
    </w:p>
    <w:p w:rsidR="003E5B3D" w:rsidRPr="003E5B3D" w:rsidRDefault="003E5B3D" w:rsidP="003E5B3D">
      <w:pPr>
        <w:pStyle w:val="NoSpacing"/>
        <w:ind w:left="1440"/>
        <w:rPr>
          <w:rFonts w:ascii="Times New Roman" w:hAnsi="Times New Roman"/>
          <w:sz w:val="24"/>
          <w:szCs w:val="24"/>
        </w:rPr>
      </w:pP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Change of address for an account followed by a request to change the individual’s name;</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Payments stop on an otherwise consistently up-to-date account;</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Account used in a way that is not consistent with prior use;</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Mail sent to the individual is repeatedly returned as undeliverable;</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Notice to the University that an individual is not receiving mail sent by the University;</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Notice to the University that an account has unauthorized activity;</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Breach in the University’s computer system security; and</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Unauthorized access to or use of individual account information.</w:t>
      </w:r>
    </w:p>
    <w:p w:rsidR="003E5B3D" w:rsidRPr="003E5B3D" w:rsidRDefault="003E5B3D" w:rsidP="003E5B3D">
      <w:pPr>
        <w:pStyle w:val="NoSpacing"/>
        <w:ind w:left="360"/>
        <w:rPr>
          <w:rFonts w:ascii="Times New Roman" w:hAnsi="Times New Roman"/>
          <w:sz w:val="24"/>
          <w:szCs w:val="24"/>
        </w:rPr>
      </w:pPr>
    </w:p>
    <w:p w:rsidR="003E5B3D" w:rsidRPr="003E5B3D" w:rsidRDefault="003E5B3D" w:rsidP="003E5B3D">
      <w:pPr>
        <w:pStyle w:val="NoSpacing"/>
        <w:numPr>
          <w:ilvl w:val="0"/>
          <w:numId w:val="3"/>
        </w:numPr>
        <w:rPr>
          <w:rFonts w:ascii="Times New Roman" w:hAnsi="Times New Roman"/>
          <w:sz w:val="24"/>
          <w:szCs w:val="24"/>
        </w:rPr>
      </w:pPr>
      <w:r w:rsidRPr="003E5B3D">
        <w:rPr>
          <w:rFonts w:ascii="Times New Roman" w:hAnsi="Times New Roman"/>
          <w:sz w:val="24"/>
          <w:szCs w:val="24"/>
        </w:rPr>
        <w:t>Alerts from Others</w:t>
      </w:r>
    </w:p>
    <w:p w:rsidR="003E5B3D" w:rsidRPr="003E5B3D" w:rsidRDefault="003E5B3D" w:rsidP="003E5B3D">
      <w:pPr>
        <w:pStyle w:val="NoSpacing"/>
        <w:ind w:left="720"/>
        <w:rPr>
          <w:rFonts w:ascii="Times New Roman" w:hAnsi="Times New Roman"/>
          <w:sz w:val="24"/>
          <w:szCs w:val="24"/>
        </w:rPr>
      </w:pP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Notice to the University from an individual, Identity Theft victim, law enforcement or other person that the University has opened or is maintaining a fraudulent account for a person engaged in Identity Theft.</w:t>
      </w:r>
    </w:p>
    <w:p w:rsidR="003E5B3D" w:rsidRPr="003E5B3D" w:rsidRDefault="003E5B3D" w:rsidP="003E5B3D">
      <w:pPr>
        <w:pStyle w:val="NoSpacing"/>
        <w:ind w:left="720"/>
        <w:rPr>
          <w:rFonts w:ascii="Times New Roman" w:hAnsi="Times New Roman"/>
          <w:sz w:val="24"/>
          <w:szCs w:val="24"/>
        </w:rPr>
      </w:pPr>
    </w:p>
    <w:p w:rsidR="003E5B3D" w:rsidRPr="003E5B3D" w:rsidRDefault="003E5B3D" w:rsidP="003E5B3D">
      <w:pPr>
        <w:pStyle w:val="NoSpacing"/>
        <w:rPr>
          <w:rFonts w:ascii="Times New Roman" w:hAnsi="Times New Roman"/>
          <w:b/>
          <w:sz w:val="24"/>
          <w:szCs w:val="24"/>
        </w:rPr>
      </w:pPr>
      <w:r w:rsidRPr="003E5B3D">
        <w:rPr>
          <w:rFonts w:ascii="Times New Roman" w:hAnsi="Times New Roman"/>
          <w:b/>
          <w:sz w:val="24"/>
          <w:szCs w:val="24"/>
        </w:rPr>
        <w:t>DETECTION OF RED FLAGS</w:t>
      </w:r>
    </w:p>
    <w:p w:rsidR="003E5B3D" w:rsidRPr="003E5B3D" w:rsidRDefault="003E5B3D" w:rsidP="003E5B3D">
      <w:pPr>
        <w:pStyle w:val="NoSpacing"/>
        <w:rPr>
          <w:rFonts w:ascii="Times New Roman" w:hAnsi="Times New Roman"/>
          <w:b/>
          <w:sz w:val="24"/>
          <w:szCs w:val="24"/>
        </w:rPr>
      </w:pPr>
    </w:p>
    <w:p w:rsidR="003E5B3D" w:rsidRPr="003E5B3D" w:rsidRDefault="003E5B3D" w:rsidP="003E5B3D">
      <w:pPr>
        <w:pStyle w:val="NoSpacing"/>
        <w:numPr>
          <w:ilvl w:val="0"/>
          <w:numId w:val="3"/>
        </w:numPr>
        <w:rPr>
          <w:rFonts w:ascii="Times New Roman" w:hAnsi="Times New Roman"/>
          <w:b/>
          <w:sz w:val="24"/>
          <w:szCs w:val="24"/>
        </w:rPr>
      </w:pPr>
      <w:r w:rsidRPr="003E5B3D">
        <w:rPr>
          <w:rFonts w:ascii="Times New Roman" w:hAnsi="Times New Roman"/>
          <w:sz w:val="24"/>
          <w:szCs w:val="24"/>
        </w:rPr>
        <w:t>Student Enrollment</w:t>
      </w:r>
    </w:p>
    <w:p w:rsidR="003E5B3D" w:rsidRPr="003E5B3D" w:rsidRDefault="003E5B3D" w:rsidP="003E5B3D">
      <w:pPr>
        <w:pStyle w:val="Default"/>
        <w:ind w:left="360"/>
        <w:rPr>
          <w:rFonts w:eastAsia="Calibri"/>
        </w:rPr>
      </w:pPr>
    </w:p>
    <w:p w:rsidR="003E5B3D" w:rsidRPr="003E5B3D" w:rsidRDefault="003E5B3D" w:rsidP="003E5B3D">
      <w:pPr>
        <w:pStyle w:val="Default"/>
        <w:ind w:left="360"/>
        <w:rPr>
          <w:rFonts w:eastAsia="Calibri"/>
          <w:b/>
          <w:bCs/>
        </w:rPr>
      </w:pPr>
      <w:r w:rsidRPr="003E5B3D">
        <w:rPr>
          <w:rFonts w:eastAsia="Calibri"/>
        </w:rPr>
        <w:t>In order to detect any of the Red Flags identified above associated with the enrollment of a student, University personnel shall take the following steps to obtain and verify the identity of the person opening the account:</w:t>
      </w:r>
      <w:r w:rsidRPr="003E5B3D">
        <w:rPr>
          <w:rFonts w:eastAsia="Calibri"/>
          <w:b/>
          <w:bCs/>
        </w:rPr>
        <w:t xml:space="preserve"> </w:t>
      </w:r>
    </w:p>
    <w:p w:rsidR="003E5B3D" w:rsidRPr="003E5B3D" w:rsidRDefault="003E5B3D" w:rsidP="003E5B3D">
      <w:pPr>
        <w:pStyle w:val="Default"/>
        <w:ind w:left="1440"/>
        <w:rPr>
          <w:rFonts w:eastAsia="Calibri"/>
        </w:rPr>
      </w:pPr>
    </w:p>
    <w:p w:rsidR="003E5B3D" w:rsidRPr="003E5B3D" w:rsidRDefault="003E5B3D" w:rsidP="003E5B3D">
      <w:pPr>
        <w:pStyle w:val="Default"/>
        <w:numPr>
          <w:ilvl w:val="1"/>
          <w:numId w:val="3"/>
        </w:numPr>
        <w:rPr>
          <w:rFonts w:eastAsia="Calibri"/>
        </w:rPr>
      </w:pPr>
      <w:r w:rsidRPr="003E5B3D">
        <w:rPr>
          <w:rFonts w:eastAsia="Calibri"/>
        </w:rPr>
        <w:t xml:space="preserve">Require certain Identifying Information such as name, date of birth, academic records, home address or other identification; and </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Verify the individual’s identity at time of issuance of individual identification card (review of driver’s license or other government-issued photo identification).</w:t>
      </w:r>
    </w:p>
    <w:p w:rsidR="003E5B3D" w:rsidRPr="003E5B3D" w:rsidRDefault="003E5B3D" w:rsidP="003E5B3D">
      <w:pPr>
        <w:pStyle w:val="NoSpacing"/>
        <w:ind w:left="720"/>
        <w:rPr>
          <w:rFonts w:ascii="Times New Roman" w:hAnsi="Times New Roman"/>
          <w:sz w:val="24"/>
          <w:szCs w:val="24"/>
        </w:rPr>
      </w:pPr>
    </w:p>
    <w:p w:rsidR="003E5B3D" w:rsidRPr="003E5B3D" w:rsidRDefault="003E5B3D" w:rsidP="003E5B3D">
      <w:pPr>
        <w:pStyle w:val="NoSpacing"/>
        <w:numPr>
          <w:ilvl w:val="0"/>
          <w:numId w:val="3"/>
        </w:numPr>
        <w:rPr>
          <w:rFonts w:ascii="Times New Roman" w:hAnsi="Times New Roman"/>
          <w:sz w:val="24"/>
          <w:szCs w:val="24"/>
        </w:rPr>
      </w:pPr>
      <w:r w:rsidRPr="003E5B3D">
        <w:rPr>
          <w:rFonts w:ascii="Times New Roman" w:hAnsi="Times New Roman"/>
          <w:sz w:val="24"/>
          <w:szCs w:val="24"/>
        </w:rPr>
        <w:t>Existing Accounts</w:t>
      </w:r>
    </w:p>
    <w:p w:rsidR="003E5B3D" w:rsidRPr="003E5B3D" w:rsidRDefault="003E5B3D" w:rsidP="003E5B3D">
      <w:pPr>
        <w:pStyle w:val="NoSpacing"/>
        <w:ind w:left="360"/>
        <w:rPr>
          <w:rFonts w:ascii="Times New Roman" w:hAnsi="Times New Roman"/>
          <w:sz w:val="24"/>
          <w:szCs w:val="24"/>
        </w:rPr>
      </w:pPr>
    </w:p>
    <w:p w:rsidR="003E5B3D" w:rsidRPr="003E5B3D" w:rsidRDefault="003E5B3D" w:rsidP="003E5B3D">
      <w:pPr>
        <w:pStyle w:val="NoSpacing"/>
        <w:ind w:left="360"/>
        <w:rPr>
          <w:rFonts w:ascii="Times New Roman" w:hAnsi="Times New Roman"/>
          <w:sz w:val="24"/>
          <w:szCs w:val="24"/>
        </w:rPr>
      </w:pPr>
      <w:r w:rsidRPr="003E5B3D">
        <w:rPr>
          <w:rFonts w:ascii="Times New Roman" w:hAnsi="Times New Roman"/>
          <w:sz w:val="24"/>
          <w:szCs w:val="24"/>
        </w:rPr>
        <w:t xml:space="preserve">In order to detect any of the Red Flags identified above for an existing Covered Account, University personnel shall take the following steps to monitor transactions on an account: </w:t>
      </w:r>
    </w:p>
    <w:p w:rsidR="003E5B3D" w:rsidRPr="003E5B3D" w:rsidRDefault="003E5B3D" w:rsidP="003E5B3D">
      <w:pPr>
        <w:pStyle w:val="NoSpacing"/>
        <w:ind w:left="1440"/>
        <w:rPr>
          <w:rFonts w:ascii="Times New Roman" w:hAnsi="Times New Roman"/>
          <w:sz w:val="24"/>
          <w:szCs w:val="24"/>
        </w:rPr>
      </w:pP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 xml:space="preserve">Verify the identification of individuals if they request information (in person, via telephone, via facsimile, via email); </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lastRenderedPageBreak/>
        <w:t xml:space="preserve">Verify the validity of requests to change billing addresses by mail or email and provide the individual a reasonable means of promptly reporting incorrect billing address changes; and </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Verify changes in banking information given for billing and payment purposes.</w:t>
      </w:r>
    </w:p>
    <w:p w:rsidR="003E5B3D" w:rsidRPr="003E5B3D" w:rsidRDefault="003E5B3D" w:rsidP="003E5B3D">
      <w:pPr>
        <w:pStyle w:val="NoSpacing"/>
        <w:rPr>
          <w:rFonts w:ascii="Times New Roman" w:hAnsi="Times New Roman"/>
          <w:sz w:val="24"/>
          <w:szCs w:val="24"/>
        </w:rPr>
      </w:pPr>
    </w:p>
    <w:p w:rsidR="003E5B3D" w:rsidRPr="003E5B3D" w:rsidRDefault="003E5B3D" w:rsidP="003E5B3D">
      <w:pPr>
        <w:pStyle w:val="NoSpacing"/>
        <w:numPr>
          <w:ilvl w:val="0"/>
          <w:numId w:val="3"/>
        </w:numPr>
        <w:rPr>
          <w:rFonts w:ascii="Times New Roman" w:hAnsi="Times New Roman"/>
          <w:sz w:val="24"/>
          <w:szCs w:val="24"/>
        </w:rPr>
      </w:pPr>
      <w:r w:rsidRPr="003E5B3D">
        <w:rPr>
          <w:rFonts w:ascii="Times New Roman" w:hAnsi="Times New Roman"/>
          <w:sz w:val="24"/>
          <w:szCs w:val="24"/>
        </w:rPr>
        <w:t>Consumer (“Credit”) Report Requests</w:t>
      </w:r>
    </w:p>
    <w:p w:rsidR="003E5B3D" w:rsidRPr="003E5B3D" w:rsidRDefault="003E5B3D" w:rsidP="003E5B3D">
      <w:pPr>
        <w:pStyle w:val="NoSpacing"/>
        <w:ind w:left="360"/>
        <w:rPr>
          <w:rFonts w:ascii="Times New Roman" w:hAnsi="Times New Roman"/>
          <w:sz w:val="24"/>
          <w:szCs w:val="24"/>
        </w:rPr>
      </w:pPr>
    </w:p>
    <w:p w:rsidR="003E5B3D" w:rsidRPr="003E5B3D" w:rsidRDefault="003E5B3D" w:rsidP="003E5B3D">
      <w:pPr>
        <w:pStyle w:val="NoSpacing"/>
        <w:ind w:left="360"/>
        <w:rPr>
          <w:rFonts w:ascii="Times New Roman" w:hAnsi="Times New Roman"/>
          <w:sz w:val="24"/>
          <w:szCs w:val="24"/>
        </w:rPr>
      </w:pPr>
      <w:r w:rsidRPr="003E5B3D">
        <w:rPr>
          <w:rFonts w:ascii="Times New Roman" w:hAnsi="Times New Roman"/>
          <w:sz w:val="24"/>
          <w:szCs w:val="24"/>
        </w:rPr>
        <w:t xml:space="preserve">In order to detect any of the Red Flags identified above for an employment or volunteer position for which a credit or background report is sought, University personnel shall take the following steps to assist in identifying address discrepancies: </w:t>
      </w:r>
    </w:p>
    <w:p w:rsidR="003E5B3D" w:rsidRPr="003E5B3D" w:rsidRDefault="003E5B3D" w:rsidP="003E5B3D">
      <w:pPr>
        <w:pStyle w:val="NoSpacing"/>
        <w:ind w:left="1440"/>
        <w:rPr>
          <w:rFonts w:ascii="Times New Roman" w:hAnsi="Times New Roman"/>
          <w:sz w:val="24"/>
          <w:szCs w:val="24"/>
        </w:rPr>
      </w:pP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 xml:space="preserve">Require written verification from any applicant that the address provided by the applicant is accurate at the time the request for the credit report is made to the consumer reporting agency; and </w:t>
      </w:r>
    </w:p>
    <w:p w:rsidR="003E5B3D" w:rsidRPr="003E5B3D" w:rsidRDefault="003E5B3D" w:rsidP="003E5B3D">
      <w:pPr>
        <w:pStyle w:val="NoSpacing"/>
        <w:numPr>
          <w:ilvl w:val="1"/>
          <w:numId w:val="3"/>
        </w:numPr>
        <w:rPr>
          <w:rFonts w:ascii="Times New Roman" w:hAnsi="Times New Roman"/>
          <w:sz w:val="24"/>
          <w:szCs w:val="24"/>
        </w:rPr>
      </w:pPr>
      <w:r w:rsidRPr="003E5B3D">
        <w:rPr>
          <w:rFonts w:ascii="Times New Roman" w:hAnsi="Times New Roman"/>
          <w:sz w:val="24"/>
          <w:szCs w:val="24"/>
        </w:rPr>
        <w:t xml:space="preserve">In the event that notice of an address discrepancy is received, verify that the credit report pertains to the applicant for whom the requested report was made and report to the consumer reporting agency an address for the applicant that the University has reasonably confirmed is accurate. </w:t>
      </w:r>
    </w:p>
    <w:p w:rsidR="003E5B3D" w:rsidRDefault="003E5B3D" w:rsidP="003E5B3D">
      <w:pPr>
        <w:pStyle w:val="NoSpacing"/>
        <w:rPr>
          <w:rFonts w:ascii="Times New Roman" w:hAnsi="Times New Roman"/>
          <w:b/>
          <w:sz w:val="24"/>
          <w:szCs w:val="24"/>
        </w:rPr>
      </w:pPr>
    </w:p>
    <w:p w:rsidR="003E5B3D" w:rsidRPr="003E5B3D" w:rsidRDefault="003E5B3D" w:rsidP="003E5B3D">
      <w:pPr>
        <w:pStyle w:val="NoSpacing"/>
        <w:rPr>
          <w:rFonts w:ascii="Times New Roman" w:hAnsi="Times New Roman"/>
          <w:b/>
          <w:sz w:val="24"/>
          <w:szCs w:val="24"/>
        </w:rPr>
      </w:pPr>
      <w:r w:rsidRPr="003E5B3D">
        <w:rPr>
          <w:rFonts w:ascii="Times New Roman" w:hAnsi="Times New Roman"/>
          <w:b/>
          <w:sz w:val="24"/>
          <w:szCs w:val="24"/>
        </w:rPr>
        <w:t>RESPONSE TO RED FLAGS</w:t>
      </w:r>
    </w:p>
    <w:p w:rsidR="003E5B3D" w:rsidRPr="003E5B3D" w:rsidRDefault="003E5B3D" w:rsidP="003E5B3D">
      <w:pPr>
        <w:pStyle w:val="NoSpacing"/>
        <w:rPr>
          <w:rFonts w:ascii="Times New Roman" w:hAnsi="Times New Roman"/>
          <w:sz w:val="24"/>
          <w:szCs w:val="24"/>
        </w:rPr>
      </w:pPr>
    </w:p>
    <w:p w:rsidR="003E5B3D" w:rsidRPr="003E5B3D" w:rsidRDefault="003E5B3D" w:rsidP="003E5B3D">
      <w:pPr>
        <w:pStyle w:val="NoSpacing"/>
        <w:numPr>
          <w:ilvl w:val="0"/>
          <w:numId w:val="3"/>
        </w:numPr>
        <w:rPr>
          <w:rFonts w:ascii="Times New Roman" w:hAnsi="Times New Roman"/>
          <w:sz w:val="24"/>
          <w:szCs w:val="24"/>
        </w:rPr>
      </w:pPr>
      <w:r w:rsidRPr="003E5B3D">
        <w:rPr>
          <w:rFonts w:ascii="Times New Roman" w:hAnsi="Times New Roman"/>
          <w:sz w:val="24"/>
          <w:szCs w:val="24"/>
        </w:rPr>
        <w:t>Once potentially fraudulent activity is detected, an employee must act quickly as a rapid appropriate response can protect individuals and the University from damages and loss.  At a minimum, the employee must gather all related documentation, write a description of the situation, and present this information to the Program Administrator.</w:t>
      </w:r>
    </w:p>
    <w:p w:rsidR="003E5B3D" w:rsidRPr="003E5B3D" w:rsidRDefault="003E5B3D" w:rsidP="003E5B3D">
      <w:pPr>
        <w:pStyle w:val="NoSpacing"/>
        <w:ind w:left="720"/>
        <w:rPr>
          <w:rFonts w:ascii="Times New Roman" w:hAnsi="Times New Roman"/>
          <w:sz w:val="24"/>
          <w:szCs w:val="24"/>
        </w:rPr>
      </w:pPr>
    </w:p>
    <w:p w:rsidR="003E5B3D" w:rsidRPr="007C7472" w:rsidRDefault="003E5B3D" w:rsidP="003E5B3D">
      <w:pPr>
        <w:pStyle w:val="NoSpacing"/>
        <w:numPr>
          <w:ilvl w:val="0"/>
          <w:numId w:val="3"/>
        </w:numPr>
        <w:rPr>
          <w:rFonts w:ascii="Times New Roman" w:hAnsi="Times New Roman"/>
          <w:sz w:val="24"/>
          <w:szCs w:val="24"/>
        </w:rPr>
      </w:pPr>
      <w:r w:rsidRPr="007C7472">
        <w:rPr>
          <w:rFonts w:ascii="Times New Roman" w:hAnsi="Times New Roman"/>
          <w:sz w:val="24"/>
          <w:szCs w:val="24"/>
        </w:rPr>
        <w:t>The Program Administrator will complete additional authentication to determine whether the attempted transaction was fraudulent or authentic.</w:t>
      </w:r>
    </w:p>
    <w:p w:rsidR="003E5B3D" w:rsidRPr="007C7472" w:rsidRDefault="003E5B3D" w:rsidP="003E5B3D">
      <w:pPr>
        <w:pStyle w:val="NoSpacing"/>
        <w:ind w:left="1440"/>
        <w:rPr>
          <w:rFonts w:ascii="Times New Roman" w:hAnsi="Times New Roman"/>
          <w:sz w:val="24"/>
          <w:szCs w:val="24"/>
        </w:rPr>
      </w:pPr>
    </w:p>
    <w:p w:rsidR="003E5B3D" w:rsidRPr="007C7472" w:rsidRDefault="003E5B3D" w:rsidP="003E5B3D">
      <w:pPr>
        <w:pStyle w:val="NoSpacing"/>
        <w:numPr>
          <w:ilvl w:val="0"/>
          <w:numId w:val="3"/>
        </w:numPr>
        <w:rPr>
          <w:rFonts w:ascii="Times New Roman" w:hAnsi="Times New Roman"/>
          <w:sz w:val="24"/>
          <w:szCs w:val="24"/>
        </w:rPr>
      </w:pPr>
      <w:r w:rsidRPr="007C7472">
        <w:rPr>
          <w:rFonts w:ascii="Times New Roman" w:hAnsi="Times New Roman"/>
          <w:sz w:val="24"/>
          <w:szCs w:val="24"/>
        </w:rPr>
        <w:t>If a transaction is determined to be fraudulent, appropriate actions must be taken immediately.  Actions may include:</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Canceling the transaction;</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Notifying and cooperating with appropriate law enforcement;</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Determining the extent of liability of the University; and</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Notifying the actual individual </w:t>
      </w:r>
      <w:r>
        <w:rPr>
          <w:rFonts w:ascii="Times New Roman" w:hAnsi="Times New Roman"/>
          <w:sz w:val="24"/>
          <w:szCs w:val="24"/>
        </w:rPr>
        <w:t>upon whom</w:t>
      </w:r>
      <w:r w:rsidRPr="007C7472">
        <w:rPr>
          <w:rFonts w:ascii="Times New Roman" w:hAnsi="Times New Roman"/>
          <w:sz w:val="24"/>
          <w:szCs w:val="24"/>
        </w:rPr>
        <w:t xml:space="preserve"> fraud has been attempted.</w:t>
      </w:r>
    </w:p>
    <w:p w:rsidR="003E5B3D" w:rsidRDefault="003E5B3D" w:rsidP="003E5B3D">
      <w:pPr>
        <w:pStyle w:val="NoSpacing"/>
        <w:rPr>
          <w:rFonts w:ascii="Times New Roman" w:hAnsi="Times New Roman"/>
          <w:sz w:val="24"/>
          <w:szCs w:val="24"/>
        </w:rPr>
      </w:pPr>
    </w:p>
    <w:p w:rsidR="003E5B3D" w:rsidRPr="007C7472" w:rsidRDefault="003E5B3D" w:rsidP="003E5B3D">
      <w:pPr>
        <w:pStyle w:val="NoSpacing"/>
        <w:rPr>
          <w:rFonts w:ascii="Times New Roman" w:hAnsi="Times New Roman"/>
          <w:sz w:val="24"/>
          <w:szCs w:val="24"/>
        </w:rPr>
      </w:pPr>
    </w:p>
    <w:p w:rsidR="003E5B3D" w:rsidRPr="007C7472" w:rsidRDefault="003E5B3D" w:rsidP="003E5B3D">
      <w:pPr>
        <w:pStyle w:val="NoSpacing"/>
        <w:rPr>
          <w:rFonts w:ascii="Times New Roman" w:hAnsi="Times New Roman"/>
          <w:b/>
          <w:sz w:val="24"/>
          <w:szCs w:val="24"/>
        </w:rPr>
      </w:pPr>
      <w:r w:rsidRPr="007C7472">
        <w:rPr>
          <w:rFonts w:ascii="Times New Roman" w:hAnsi="Times New Roman"/>
          <w:b/>
          <w:sz w:val="24"/>
          <w:szCs w:val="24"/>
        </w:rPr>
        <w:t>PREVENTION AND MITIGATION OF IDENTITY THEFT</w:t>
      </w:r>
    </w:p>
    <w:p w:rsidR="003E5B3D" w:rsidRDefault="003E5B3D" w:rsidP="003E5B3D">
      <w:pPr>
        <w:pStyle w:val="NoSpacing"/>
        <w:rPr>
          <w:rFonts w:ascii="Times New Roman" w:hAnsi="Times New Roman"/>
          <w:b/>
          <w:sz w:val="24"/>
          <w:szCs w:val="24"/>
        </w:rPr>
      </w:pPr>
    </w:p>
    <w:p w:rsidR="003E5B3D" w:rsidRPr="007C7472" w:rsidRDefault="003E5B3D" w:rsidP="003E5B3D">
      <w:pPr>
        <w:pStyle w:val="NoSpacing"/>
        <w:rPr>
          <w:rFonts w:ascii="Times New Roman" w:hAnsi="Times New Roman"/>
          <w:b/>
          <w:sz w:val="24"/>
          <w:szCs w:val="24"/>
        </w:rPr>
      </w:pPr>
      <w:r w:rsidRPr="007C7472">
        <w:rPr>
          <w:rFonts w:ascii="Times New Roman" w:hAnsi="Times New Roman"/>
          <w:sz w:val="24"/>
          <w:szCs w:val="24"/>
        </w:rPr>
        <w:t xml:space="preserve">In the event University personnel detect any identified Red Flags, such personnel shall take one or more of the following steps, depending on their determination of the degree of risk posed by the Red Flag: </w:t>
      </w:r>
    </w:p>
    <w:p w:rsidR="003E5B3D" w:rsidRDefault="003E5B3D" w:rsidP="003E5B3D">
      <w:pPr>
        <w:pStyle w:val="NoSpacing"/>
        <w:rPr>
          <w:rFonts w:ascii="Times New Roman" w:hAnsi="Times New Roman"/>
          <w:b/>
          <w:bCs/>
          <w:sz w:val="24"/>
          <w:szCs w:val="24"/>
        </w:rPr>
      </w:pPr>
    </w:p>
    <w:p w:rsidR="003E5B3D" w:rsidRPr="007C7472" w:rsidRDefault="003E5B3D" w:rsidP="003E5B3D">
      <w:pPr>
        <w:pStyle w:val="NoSpacing"/>
        <w:rPr>
          <w:rFonts w:ascii="Times New Roman" w:hAnsi="Times New Roman"/>
          <w:b/>
          <w:bCs/>
          <w:sz w:val="24"/>
          <w:szCs w:val="24"/>
        </w:rPr>
      </w:pPr>
    </w:p>
    <w:p w:rsidR="003E5B3D" w:rsidRPr="007C7472" w:rsidRDefault="003E5B3D" w:rsidP="003E5B3D">
      <w:pPr>
        <w:pStyle w:val="NoSpacing"/>
        <w:numPr>
          <w:ilvl w:val="0"/>
          <w:numId w:val="3"/>
        </w:numPr>
        <w:rPr>
          <w:rFonts w:ascii="Times New Roman" w:hAnsi="Times New Roman"/>
          <w:sz w:val="24"/>
          <w:szCs w:val="24"/>
        </w:rPr>
      </w:pPr>
      <w:r w:rsidRPr="007C7472">
        <w:rPr>
          <w:rFonts w:ascii="Times New Roman" w:hAnsi="Times New Roman"/>
          <w:bCs/>
          <w:sz w:val="24"/>
          <w:szCs w:val="24"/>
        </w:rPr>
        <w:t xml:space="preserve">Prevent and Mitigate </w:t>
      </w:r>
    </w:p>
    <w:p w:rsidR="003E5B3D" w:rsidRPr="007C7472" w:rsidRDefault="003E5B3D" w:rsidP="003E5B3D">
      <w:pPr>
        <w:pStyle w:val="NoSpacing"/>
        <w:ind w:left="720"/>
        <w:rPr>
          <w:rFonts w:ascii="Times New Roman" w:hAnsi="Times New Roman"/>
          <w:sz w:val="24"/>
          <w:szCs w:val="24"/>
        </w:rPr>
      </w:pP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lastRenderedPageBreak/>
        <w:t xml:space="preserve">Continue to monitor a Covered Account for evidence of Identity Theft; </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Contact the individual or applicant (for which a credit report was run); </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Change any passwords or other security devices that permit access to Covered Accounts;</w:t>
      </w:r>
    </w:p>
    <w:p w:rsidR="003E5B3D" w:rsidRPr="007C7472" w:rsidRDefault="003E5B3D" w:rsidP="003E5B3D">
      <w:pPr>
        <w:pStyle w:val="NoSpacing"/>
        <w:numPr>
          <w:ilvl w:val="1"/>
          <w:numId w:val="3"/>
        </w:numPr>
        <w:rPr>
          <w:rFonts w:ascii="Times New Roman" w:hAnsi="Times New Roman"/>
          <w:sz w:val="24"/>
          <w:szCs w:val="24"/>
        </w:rPr>
      </w:pPr>
      <w:r>
        <w:rPr>
          <w:rFonts w:ascii="Times New Roman" w:hAnsi="Times New Roman"/>
          <w:sz w:val="24"/>
          <w:szCs w:val="24"/>
        </w:rPr>
        <w:t>Refuse to</w:t>
      </w:r>
      <w:r w:rsidRPr="007C7472">
        <w:rPr>
          <w:rFonts w:ascii="Times New Roman" w:hAnsi="Times New Roman"/>
          <w:sz w:val="24"/>
          <w:szCs w:val="24"/>
        </w:rPr>
        <w:t xml:space="preserve"> open a new Covered Account; </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Provide the individual with a new individual identification number; </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Notify the Program Administrator for determination of the appropriate step(s) to take; </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Notify law enforcement; </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File or assist in filing a Suspicious Activity Report (“SAR”) with the Financial Crimes Enforcement Network, United States Department of the Treasury; or </w:t>
      </w:r>
    </w:p>
    <w:p w:rsidR="003E5B3D"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Determine that no response is warranted under the particular circumstances. </w:t>
      </w:r>
    </w:p>
    <w:p w:rsidR="003E5B3D" w:rsidRPr="007C7472" w:rsidRDefault="003E5B3D" w:rsidP="003E5B3D">
      <w:pPr>
        <w:pStyle w:val="NoSpacing"/>
        <w:ind w:left="1440"/>
        <w:rPr>
          <w:rFonts w:ascii="Times New Roman" w:hAnsi="Times New Roman"/>
          <w:sz w:val="24"/>
          <w:szCs w:val="24"/>
        </w:rPr>
      </w:pPr>
    </w:p>
    <w:p w:rsidR="003E5B3D" w:rsidRPr="007C7472" w:rsidRDefault="003E5B3D" w:rsidP="003E5B3D">
      <w:pPr>
        <w:pStyle w:val="NoSpacing"/>
        <w:numPr>
          <w:ilvl w:val="0"/>
          <w:numId w:val="3"/>
        </w:numPr>
        <w:rPr>
          <w:rFonts w:ascii="Times New Roman" w:hAnsi="Times New Roman"/>
          <w:bCs/>
          <w:sz w:val="24"/>
          <w:szCs w:val="24"/>
        </w:rPr>
      </w:pPr>
      <w:r w:rsidRPr="007C7472">
        <w:rPr>
          <w:rFonts w:ascii="Times New Roman" w:hAnsi="Times New Roman"/>
          <w:bCs/>
          <w:sz w:val="24"/>
          <w:szCs w:val="24"/>
        </w:rPr>
        <w:t xml:space="preserve">Protect Identifying Information </w:t>
      </w:r>
    </w:p>
    <w:p w:rsidR="003E5B3D" w:rsidRPr="007C7472" w:rsidRDefault="003E5B3D" w:rsidP="003E5B3D">
      <w:pPr>
        <w:pStyle w:val="NoSpacing"/>
        <w:ind w:left="360"/>
        <w:rPr>
          <w:rFonts w:ascii="Times New Roman" w:hAnsi="Times New Roman"/>
          <w:sz w:val="24"/>
          <w:szCs w:val="24"/>
        </w:rPr>
      </w:pPr>
    </w:p>
    <w:p w:rsidR="003E5B3D" w:rsidRPr="007C7472" w:rsidRDefault="003E5B3D" w:rsidP="003E5B3D">
      <w:pPr>
        <w:pStyle w:val="NoSpacing"/>
        <w:ind w:left="360"/>
        <w:rPr>
          <w:rFonts w:ascii="Times New Roman" w:hAnsi="Times New Roman"/>
          <w:sz w:val="24"/>
          <w:szCs w:val="24"/>
        </w:rPr>
      </w:pPr>
      <w:r w:rsidRPr="007C7472">
        <w:rPr>
          <w:rFonts w:ascii="Times New Roman" w:hAnsi="Times New Roman"/>
          <w:sz w:val="24"/>
          <w:szCs w:val="24"/>
        </w:rPr>
        <w:t xml:space="preserve">In order to further prevent the likelihood of Identity Theft occurring with respect to Covered Accounts, the University will take the following steps with respect to its internal operating procedures to protect individual Identifying Information: </w:t>
      </w:r>
    </w:p>
    <w:p w:rsidR="003E5B3D" w:rsidRPr="007C7472" w:rsidRDefault="003E5B3D" w:rsidP="003E5B3D">
      <w:pPr>
        <w:pStyle w:val="NoSpacing"/>
        <w:rPr>
          <w:rFonts w:ascii="Times New Roman" w:hAnsi="Times New Roman"/>
          <w:sz w:val="24"/>
          <w:szCs w:val="24"/>
        </w:rPr>
      </w:pP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Ensure that its website is secure or provide clear notice that the website is not secure; </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Ensure complete and secure destruction of paper documents and computer files containing individual account information when a decision has been made to no longer maintain such information; </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Ensure that office computers with access to Covered Account information are password protected; </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Ensure that laptops are password protected and encrypted;</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Avoid use of social security numbers; </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Ensure the security of the physical facility that contains Covered Account information;</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Ensure that transmission of information is limited and encrypted when necessary;</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Ensure computer virus protection is up to date; and</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Require and keep only the kinds of individual information that are necessary for University purposes.</w:t>
      </w:r>
    </w:p>
    <w:p w:rsidR="003E5B3D" w:rsidRDefault="003E5B3D" w:rsidP="003E5B3D">
      <w:pPr>
        <w:pStyle w:val="NoSpacing"/>
        <w:rPr>
          <w:rFonts w:ascii="Times New Roman" w:hAnsi="Times New Roman"/>
          <w:b/>
          <w:sz w:val="24"/>
          <w:szCs w:val="24"/>
        </w:rPr>
      </w:pPr>
    </w:p>
    <w:p w:rsidR="003E5B3D" w:rsidRPr="007C7472" w:rsidRDefault="003E5B3D" w:rsidP="003E5B3D">
      <w:pPr>
        <w:pStyle w:val="NoSpacing"/>
        <w:rPr>
          <w:rFonts w:ascii="Times New Roman" w:hAnsi="Times New Roman"/>
          <w:sz w:val="24"/>
          <w:szCs w:val="24"/>
        </w:rPr>
      </w:pPr>
      <w:r w:rsidRPr="007C7472">
        <w:rPr>
          <w:rFonts w:ascii="Times New Roman" w:hAnsi="Times New Roman"/>
          <w:b/>
          <w:sz w:val="24"/>
          <w:szCs w:val="24"/>
        </w:rPr>
        <w:t>ADDITIONAL IDENTITY THEFT PREVENTION MEASURES</w:t>
      </w:r>
    </w:p>
    <w:p w:rsidR="003E5B3D" w:rsidRPr="007C7472" w:rsidRDefault="003E5B3D" w:rsidP="003E5B3D">
      <w:pPr>
        <w:pStyle w:val="NoSpacing"/>
        <w:rPr>
          <w:rFonts w:ascii="Times New Roman" w:hAnsi="Times New Roman"/>
          <w:sz w:val="24"/>
          <w:szCs w:val="24"/>
        </w:rPr>
      </w:pPr>
    </w:p>
    <w:p w:rsidR="003E5B3D" w:rsidRPr="007C7472" w:rsidRDefault="003E5B3D" w:rsidP="003E5B3D">
      <w:pPr>
        <w:pStyle w:val="NoSpacing"/>
        <w:numPr>
          <w:ilvl w:val="0"/>
          <w:numId w:val="3"/>
        </w:numPr>
        <w:rPr>
          <w:rFonts w:ascii="Times New Roman" w:hAnsi="Times New Roman"/>
          <w:sz w:val="24"/>
          <w:szCs w:val="24"/>
        </w:rPr>
      </w:pPr>
      <w:r w:rsidRPr="007C7472">
        <w:rPr>
          <w:rFonts w:ascii="Times New Roman" w:hAnsi="Times New Roman"/>
          <w:sz w:val="24"/>
          <w:szCs w:val="24"/>
        </w:rPr>
        <w:t>Hard Copy Distribution</w:t>
      </w:r>
    </w:p>
    <w:p w:rsidR="003E5B3D" w:rsidRPr="007C7472" w:rsidRDefault="003E5B3D" w:rsidP="003E5B3D">
      <w:pPr>
        <w:pStyle w:val="NoSpacing"/>
        <w:rPr>
          <w:rFonts w:ascii="Times New Roman" w:hAnsi="Times New Roman"/>
          <w:sz w:val="24"/>
          <w:szCs w:val="24"/>
        </w:rPr>
      </w:pPr>
    </w:p>
    <w:p w:rsidR="003E5B3D" w:rsidRPr="007C7472" w:rsidRDefault="003E5B3D" w:rsidP="003E5B3D">
      <w:pPr>
        <w:pStyle w:val="NoSpacing"/>
        <w:rPr>
          <w:rFonts w:ascii="Times New Roman" w:hAnsi="Times New Roman"/>
          <w:sz w:val="24"/>
          <w:szCs w:val="24"/>
        </w:rPr>
      </w:pPr>
      <w:r w:rsidRPr="007C7472">
        <w:rPr>
          <w:rFonts w:ascii="Times New Roman" w:hAnsi="Times New Roman"/>
          <w:sz w:val="24"/>
          <w:szCs w:val="24"/>
        </w:rPr>
        <w:t>Each employee and contractor performing work for the University will comply with the following policies:</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File cabinets, desk drawers, overhead cabinets, and any other storage space containing documents with Identifying Information will be locked when not in use.</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Storage rooms containing documents with Identifying Information and record retention areas will be locked at the end of each workday or when unsupervised.</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lastRenderedPageBreak/>
        <w:t>Desks, workstations, work areas, printers and fax machines, and common shared work areas will be cleared of all documents containing Identifying Information when not in use.</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Whiteboards, dry-erase boards, writing tablets, and other writing surfaces in common shared work areas will be erased, removed, or shredded when not in use.</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When documents containing Identifying Information are discarded, they will be placed inside a locked shred bin or immediately shredded using a mechanical cross cut or Department of Defense-approved shredding device.  Locked shred bins are labeled “Confidential paper shredding and recycling.”  </w:t>
      </w:r>
      <w:r>
        <w:rPr>
          <w:rFonts w:ascii="Times New Roman" w:hAnsi="Times New Roman"/>
          <w:sz w:val="24"/>
          <w:szCs w:val="24"/>
        </w:rPr>
        <w:br/>
      </w:r>
    </w:p>
    <w:p w:rsidR="003E5B3D" w:rsidRPr="007C7472" w:rsidRDefault="003E5B3D" w:rsidP="003E5B3D">
      <w:pPr>
        <w:pStyle w:val="NoSpacing"/>
        <w:ind w:left="1440"/>
        <w:rPr>
          <w:rFonts w:ascii="Times New Roman" w:hAnsi="Times New Roman"/>
          <w:sz w:val="24"/>
          <w:szCs w:val="24"/>
        </w:rPr>
      </w:pPr>
    </w:p>
    <w:p w:rsidR="003E5B3D" w:rsidRPr="007C7472" w:rsidRDefault="003E5B3D" w:rsidP="003E5B3D">
      <w:pPr>
        <w:pStyle w:val="NoSpacing"/>
        <w:numPr>
          <w:ilvl w:val="0"/>
          <w:numId w:val="3"/>
        </w:numPr>
        <w:rPr>
          <w:rFonts w:ascii="Times New Roman" w:hAnsi="Times New Roman"/>
          <w:sz w:val="24"/>
          <w:szCs w:val="24"/>
        </w:rPr>
      </w:pPr>
      <w:r w:rsidRPr="007C7472">
        <w:rPr>
          <w:rFonts w:ascii="Times New Roman" w:hAnsi="Times New Roman"/>
          <w:sz w:val="24"/>
          <w:szCs w:val="24"/>
        </w:rPr>
        <w:t>Other Policies and Procedures</w:t>
      </w:r>
    </w:p>
    <w:p w:rsidR="003E5B3D" w:rsidRPr="007C7472" w:rsidRDefault="003E5B3D" w:rsidP="003E5B3D">
      <w:pPr>
        <w:pStyle w:val="NoSpacing"/>
        <w:rPr>
          <w:rFonts w:ascii="Times New Roman" w:hAnsi="Times New Roman"/>
          <w:sz w:val="24"/>
          <w:szCs w:val="24"/>
        </w:rPr>
      </w:pPr>
    </w:p>
    <w:p w:rsidR="003E5B3D" w:rsidRPr="007C7472" w:rsidRDefault="003E5B3D" w:rsidP="003E5B3D">
      <w:pPr>
        <w:pStyle w:val="NoSpacing"/>
        <w:rPr>
          <w:rFonts w:ascii="Times New Roman" w:hAnsi="Times New Roman"/>
          <w:sz w:val="24"/>
          <w:szCs w:val="24"/>
        </w:rPr>
      </w:pPr>
      <w:r w:rsidRPr="007C7472">
        <w:rPr>
          <w:rFonts w:ascii="Times New Roman" w:hAnsi="Times New Roman"/>
          <w:sz w:val="24"/>
          <w:szCs w:val="24"/>
        </w:rPr>
        <w:t>This Program incorporates by reference the following internal policies and procedures:</w:t>
      </w:r>
    </w:p>
    <w:p w:rsidR="003E5B3D" w:rsidRPr="007C7472" w:rsidRDefault="003E5B3D" w:rsidP="003E5B3D">
      <w:pPr>
        <w:pStyle w:val="NoSpacing"/>
        <w:rPr>
          <w:rFonts w:ascii="Times New Roman" w:hAnsi="Times New Roman"/>
          <w:sz w:val="24"/>
          <w:szCs w:val="24"/>
        </w:rPr>
      </w:pPr>
    </w:p>
    <w:p w:rsidR="003E5B3D" w:rsidRPr="006F18BB" w:rsidRDefault="003E5B3D" w:rsidP="003E5B3D">
      <w:pPr>
        <w:pStyle w:val="ListParagraph"/>
        <w:numPr>
          <w:ilvl w:val="0"/>
          <w:numId w:val="6"/>
        </w:numPr>
        <w:rPr>
          <w:rFonts w:ascii="Times New Roman" w:hAnsi="Times New Roman"/>
          <w:sz w:val="24"/>
          <w:szCs w:val="24"/>
        </w:rPr>
      </w:pPr>
      <w:r w:rsidRPr="006F18BB">
        <w:rPr>
          <w:rFonts w:ascii="Times New Roman" w:hAnsi="Times New Roman"/>
          <w:sz w:val="24"/>
          <w:szCs w:val="24"/>
        </w:rPr>
        <w:t>Banner System Access &amp; Security Policy</w:t>
      </w:r>
    </w:p>
    <w:p w:rsidR="003E5B3D" w:rsidRPr="006F18BB" w:rsidRDefault="003E5B3D" w:rsidP="003E5B3D">
      <w:pPr>
        <w:pStyle w:val="ListParagraph"/>
        <w:numPr>
          <w:ilvl w:val="0"/>
          <w:numId w:val="6"/>
        </w:numPr>
        <w:rPr>
          <w:rFonts w:ascii="Times New Roman" w:hAnsi="Times New Roman"/>
          <w:sz w:val="24"/>
          <w:szCs w:val="24"/>
        </w:rPr>
      </w:pPr>
      <w:r w:rsidRPr="006F18BB">
        <w:rPr>
          <w:rFonts w:ascii="Times New Roman" w:hAnsi="Times New Roman"/>
          <w:sz w:val="24"/>
          <w:szCs w:val="24"/>
        </w:rPr>
        <w:t xml:space="preserve">Cashiering &amp; Deposits – Bursar Policy </w:t>
      </w:r>
    </w:p>
    <w:p w:rsidR="003E5B3D" w:rsidRPr="006F18BB" w:rsidRDefault="003E5B3D" w:rsidP="003E5B3D">
      <w:pPr>
        <w:pStyle w:val="ListParagraph"/>
        <w:numPr>
          <w:ilvl w:val="0"/>
          <w:numId w:val="6"/>
        </w:numPr>
        <w:rPr>
          <w:rFonts w:ascii="Times New Roman" w:hAnsi="Times New Roman"/>
          <w:sz w:val="24"/>
          <w:szCs w:val="24"/>
        </w:rPr>
      </w:pPr>
      <w:r w:rsidRPr="006F18BB">
        <w:rPr>
          <w:rFonts w:ascii="Times New Roman" w:hAnsi="Times New Roman"/>
          <w:sz w:val="24"/>
          <w:szCs w:val="24"/>
        </w:rPr>
        <w:t>Electronic Mail (E-Mail) Policy</w:t>
      </w:r>
    </w:p>
    <w:p w:rsidR="003E5B3D" w:rsidRPr="006F18BB" w:rsidRDefault="003E5B3D" w:rsidP="003E5B3D">
      <w:pPr>
        <w:pStyle w:val="ListParagraph"/>
        <w:numPr>
          <w:ilvl w:val="0"/>
          <w:numId w:val="6"/>
        </w:numPr>
        <w:rPr>
          <w:rFonts w:ascii="Times New Roman" w:hAnsi="Times New Roman"/>
          <w:sz w:val="24"/>
          <w:szCs w:val="24"/>
        </w:rPr>
      </w:pPr>
      <w:r w:rsidRPr="006F18BB">
        <w:rPr>
          <w:rFonts w:ascii="Times New Roman" w:hAnsi="Times New Roman"/>
          <w:sz w:val="24"/>
          <w:szCs w:val="24"/>
        </w:rPr>
        <w:t>Responsible Use of University Computing &amp; Electronic Communication Resources</w:t>
      </w:r>
    </w:p>
    <w:p w:rsidR="003E5B3D" w:rsidRPr="006F18BB" w:rsidRDefault="003E5B3D" w:rsidP="003E5B3D">
      <w:pPr>
        <w:pStyle w:val="ListParagraph"/>
        <w:numPr>
          <w:ilvl w:val="0"/>
          <w:numId w:val="6"/>
        </w:numPr>
        <w:rPr>
          <w:rFonts w:ascii="Times New Roman" w:hAnsi="Times New Roman"/>
          <w:sz w:val="24"/>
          <w:szCs w:val="24"/>
        </w:rPr>
      </w:pPr>
      <w:r w:rsidRPr="006F18BB">
        <w:rPr>
          <w:rFonts w:ascii="Times New Roman" w:hAnsi="Times New Roman"/>
          <w:sz w:val="24"/>
          <w:szCs w:val="24"/>
        </w:rPr>
        <w:t xml:space="preserve">NCCU Data &amp; Information Policy </w:t>
      </w:r>
    </w:p>
    <w:p w:rsidR="003E5B3D" w:rsidRPr="007C7472" w:rsidRDefault="003E5B3D" w:rsidP="003E5B3D">
      <w:pPr>
        <w:pStyle w:val="NoSpacing"/>
        <w:rPr>
          <w:rFonts w:ascii="Times New Roman" w:hAnsi="Times New Roman"/>
          <w:sz w:val="24"/>
          <w:szCs w:val="24"/>
        </w:rPr>
      </w:pPr>
    </w:p>
    <w:p w:rsidR="003E5B3D" w:rsidRPr="006F18BB" w:rsidRDefault="003E5B3D" w:rsidP="003E5B3D">
      <w:pPr>
        <w:pStyle w:val="NoSpacing"/>
        <w:rPr>
          <w:rFonts w:ascii="Times New Roman" w:hAnsi="Times New Roman"/>
          <w:b/>
          <w:sz w:val="24"/>
          <w:szCs w:val="24"/>
        </w:rPr>
      </w:pPr>
      <w:r>
        <w:rPr>
          <w:rFonts w:ascii="Times New Roman" w:hAnsi="Times New Roman"/>
          <w:b/>
          <w:sz w:val="24"/>
          <w:szCs w:val="24"/>
        </w:rPr>
        <w:t>PROGRAM ADMINISTRATION</w:t>
      </w:r>
    </w:p>
    <w:p w:rsidR="003E5B3D" w:rsidRPr="006F18BB" w:rsidRDefault="003E5B3D" w:rsidP="003E5B3D">
      <w:pPr>
        <w:pStyle w:val="NoSpacing"/>
        <w:rPr>
          <w:rFonts w:ascii="Times New Roman" w:hAnsi="Times New Roman"/>
          <w:b/>
          <w:sz w:val="24"/>
          <w:szCs w:val="24"/>
        </w:rPr>
      </w:pPr>
    </w:p>
    <w:p w:rsidR="003E5B3D" w:rsidRPr="006F18BB" w:rsidRDefault="003E5B3D" w:rsidP="003E5B3D">
      <w:pPr>
        <w:pStyle w:val="NoSpacing"/>
        <w:numPr>
          <w:ilvl w:val="0"/>
          <w:numId w:val="3"/>
        </w:numPr>
        <w:rPr>
          <w:rFonts w:ascii="Times New Roman" w:hAnsi="Times New Roman"/>
          <w:sz w:val="24"/>
          <w:szCs w:val="24"/>
        </w:rPr>
      </w:pPr>
      <w:r w:rsidRPr="006F18BB">
        <w:rPr>
          <w:rFonts w:ascii="Times New Roman" w:hAnsi="Times New Roman"/>
          <w:sz w:val="24"/>
          <w:szCs w:val="24"/>
        </w:rPr>
        <w:t>Oversight</w:t>
      </w:r>
    </w:p>
    <w:p w:rsidR="003E5B3D" w:rsidRPr="006F18BB" w:rsidRDefault="003E5B3D" w:rsidP="003E5B3D">
      <w:pPr>
        <w:pStyle w:val="NoSpacing"/>
        <w:ind w:left="720"/>
        <w:rPr>
          <w:rFonts w:ascii="Times New Roman" w:hAnsi="Times New Roman"/>
          <w:sz w:val="24"/>
          <w:szCs w:val="24"/>
        </w:rPr>
      </w:pPr>
    </w:p>
    <w:p w:rsidR="003E5B3D" w:rsidRPr="006F18BB" w:rsidRDefault="003E5B3D" w:rsidP="003E5B3D">
      <w:pPr>
        <w:pStyle w:val="NoSpacing"/>
        <w:numPr>
          <w:ilvl w:val="1"/>
          <w:numId w:val="3"/>
        </w:numPr>
        <w:rPr>
          <w:rFonts w:ascii="Times New Roman" w:hAnsi="Times New Roman"/>
          <w:sz w:val="24"/>
          <w:szCs w:val="24"/>
        </w:rPr>
      </w:pPr>
      <w:r w:rsidRPr="006F18BB">
        <w:rPr>
          <w:rFonts w:ascii="Times New Roman" w:hAnsi="Times New Roman"/>
          <w:sz w:val="24"/>
          <w:szCs w:val="24"/>
        </w:rPr>
        <w:t xml:space="preserve">Responsibility for developing, implementing and updating this Program the Banner Executive Committee in conjunction with the University Information Technology Security Officer (ITSO) and the Banner Steering Committee.  </w:t>
      </w:r>
    </w:p>
    <w:p w:rsidR="003E5B3D" w:rsidRPr="006F18BB" w:rsidRDefault="003E5B3D" w:rsidP="003E5B3D">
      <w:pPr>
        <w:pStyle w:val="NoSpacing"/>
        <w:numPr>
          <w:ilvl w:val="1"/>
          <w:numId w:val="3"/>
        </w:numPr>
        <w:rPr>
          <w:rFonts w:ascii="Times New Roman" w:hAnsi="Times New Roman"/>
          <w:sz w:val="24"/>
          <w:szCs w:val="24"/>
        </w:rPr>
      </w:pPr>
      <w:r w:rsidRPr="006F18BB">
        <w:rPr>
          <w:rFonts w:ascii="Times New Roman" w:hAnsi="Times New Roman"/>
          <w:sz w:val="24"/>
          <w:szCs w:val="24"/>
        </w:rPr>
        <w:t xml:space="preserve">The ITSO shall be responsible for ensuring appropriate training of University staff on the Program, for reviewing any staff reports regarding the detection of Red Flags and the steps for preventing and mitigating Identity Theft, determining which steps of prevention and mitigation should be taken in particular circumstances and considering periodic changes to the Program.  </w:t>
      </w:r>
    </w:p>
    <w:p w:rsidR="003E5B3D" w:rsidRPr="007C7472" w:rsidRDefault="003E5B3D" w:rsidP="003E5B3D">
      <w:pPr>
        <w:pStyle w:val="NoSpacing"/>
        <w:ind w:left="1440"/>
        <w:rPr>
          <w:rFonts w:ascii="Times New Roman" w:hAnsi="Times New Roman"/>
          <w:sz w:val="24"/>
          <w:szCs w:val="24"/>
        </w:rPr>
      </w:pPr>
    </w:p>
    <w:p w:rsidR="003E5B3D" w:rsidRPr="007C7472" w:rsidRDefault="003E5B3D" w:rsidP="003E5B3D">
      <w:pPr>
        <w:pStyle w:val="NoSpacing"/>
        <w:numPr>
          <w:ilvl w:val="0"/>
          <w:numId w:val="3"/>
        </w:numPr>
        <w:rPr>
          <w:rFonts w:ascii="Times New Roman" w:hAnsi="Times New Roman"/>
          <w:sz w:val="24"/>
          <w:szCs w:val="24"/>
        </w:rPr>
      </w:pPr>
      <w:r w:rsidRPr="007C7472">
        <w:rPr>
          <w:rFonts w:ascii="Times New Roman" w:hAnsi="Times New Roman"/>
          <w:sz w:val="24"/>
          <w:szCs w:val="24"/>
        </w:rPr>
        <w:t>Staff Training</w:t>
      </w:r>
    </w:p>
    <w:p w:rsidR="003E5B3D" w:rsidRPr="007C7472" w:rsidRDefault="003E5B3D" w:rsidP="003E5B3D">
      <w:pPr>
        <w:pStyle w:val="NoSpacing"/>
        <w:ind w:left="360"/>
        <w:rPr>
          <w:rFonts w:ascii="Times New Roman" w:hAnsi="Times New Roman"/>
          <w:sz w:val="24"/>
          <w:szCs w:val="24"/>
        </w:rPr>
      </w:pPr>
    </w:p>
    <w:p w:rsidR="003E5B3D" w:rsidRPr="007C7472" w:rsidRDefault="003E5B3D" w:rsidP="003E5B3D">
      <w:pPr>
        <w:pStyle w:val="NoSpacing"/>
        <w:ind w:left="360"/>
        <w:rPr>
          <w:rFonts w:ascii="Times New Roman" w:hAnsi="Times New Roman"/>
          <w:sz w:val="24"/>
          <w:szCs w:val="24"/>
        </w:rPr>
      </w:pPr>
      <w:r w:rsidRPr="007C7472">
        <w:rPr>
          <w:rFonts w:ascii="Times New Roman" w:hAnsi="Times New Roman"/>
          <w:sz w:val="24"/>
          <w:szCs w:val="24"/>
        </w:rPr>
        <w:t xml:space="preserve">University employees responsible for implementing the Program shall be trained under the direction of the Program Administrator in the detection of Red Flags and the responsive steps to be taken when a Red Flag is detected.  </w:t>
      </w:r>
    </w:p>
    <w:p w:rsidR="003E5B3D" w:rsidRPr="007C7472" w:rsidRDefault="003E5B3D" w:rsidP="003E5B3D">
      <w:pPr>
        <w:pStyle w:val="NoSpacing"/>
        <w:ind w:left="720"/>
        <w:rPr>
          <w:rFonts w:ascii="Times New Roman" w:hAnsi="Times New Roman"/>
          <w:sz w:val="24"/>
          <w:szCs w:val="24"/>
        </w:rPr>
      </w:pPr>
    </w:p>
    <w:p w:rsidR="003E5B3D" w:rsidRPr="007C7472" w:rsidRDefault="003E5B3D" w:rsidP="003E5B3D">
      <w:pPr>
        <w:pStyle w:val="NoSpacing"/>
        <w:numPr>
          <w:ilvl w:val="0"/>
          <w:numId w:val="3"/>
        </w:numPr>
        <w:rPr>
          <w:rFonts w:ascii="Times New Roman" w:hAnsi="Times New Roman"/>
          <w:sz w:val="24"/>
          <w:szCs w:val="24"/>
        </w:rPr>
      </w:pPr>
      <w:r w:rsidRPr="007C7472">
        <w:rPr>
          <w:rFonts w:ascii="Times New Roman" w:hAnsi="Times New Roman"/>
          <w:sz w:val="24"/>
          <w:szCs w:val="24"/>
        </w:rPr>
        <w:t>Reports</w:t>
      </w:r>
    </w:p>
    <w:p w:rsidR="003E5B3D" w:rsidRPr="007C7472" w:rsidRDefault="003E5B3D" w:rsidP="003E5B3D">
      <w:pPr>
        <w:pStyle w:val="NoSpacing"/>
        <w:ind w:left="720"/>
        <w:rPr>
          <w:rFonts w:ascii="Times New Roman" w:hAnsi="Times New Roman"/>
          <w:sz w:val="24"/>
          <w:szCs w:val="24"/>
        </w:rPr>
      </w:pPr>
    </w:p>
    <w:p w:rsidR="003E5B3D" w:rsidRPr="007C7472" w:rsidRDefault="003E5B3D" w:rsidP="003E5B3D">
      <w:pPr>
        <w:pStyle w:val="NoSpacing"/>
        <w:ind w:left="360"/>
        <w:rPr>
          <w:rFonts w:ascii="Times New Roman" w:hAnsi="Times New Roman"/>
          <w:sz w:val="24"/>
          <w:szCs w:val="24"/>
        </w:rPr>
      </w:pPr>
      <w:r w:rsidRPr="007C7472">
        <w:rPr>
          <w:rFonts w:ascii="Times New Roman" w:hAnsi="Times New Roman"/>
          <w:sz w:val="24"/>
          <w:szCs w:val="24"/>
        </w:rPr>
        <w:t xml:space="preserve">Appropriate staff shall report to the Program Administrator at least annually on compliance by the University with this Program.  The report shall address matters such as the effectiveness of the policies and procedures of the University in addressing the risk of Identity Theft in connection with the opening of Covered Accounts and with respect to </w:t>
      </w:r>
      <w:r w:rsidRPr="007C7472">
        <w:rPr>
          <w:rFonts w:ascii="Times New Roman" w:hAnsi="Times New Roman"/>
          <w:sz w:val="24"/>
          <w:szCs w:val="24"/>
        </w:rPr>
        <w:lastRenderedPageBreak/>
        <w:t>existing Covered Accounts; Service Provider arrangements; significant incidents involving Identity Theft and the University’s response; and recommendations for material changes to the Program.</w:t>
      </w:r>
    </w:p>
    <w:p w:rsidR="003E5B3D" w:rsidRPr="007C7472" w:rsidRDefault="003E5B3D" w:rsidP="003E5B3D">
      <w:pPr>
        <w:pStyle w:val="NoSpacing"/>
        <w:ind w:left="720"/>
        <w:rPr>
          <w:rFonts w:ascii="Times New Roman" w:hAnsi="Times New Roman"/>
          <w:sz w:val="24"/>
          <w:szCs w:val="24"/>
        </w:rPr>
      </w:pPr>
    </w:p>
    <w:p w:rsidR="003E5B3D" w:rsidRPr="007C7472" w:rsidRDefault="003E5B3D" w:rsidP="003E5B3D">
      <w:pPr>
        <w:pStyle w:val="NoSpacing"/>
        <w:numPr>
          <w:ilvl w:val="0"/>
          <w:numId w:val="3"/>
        </w:numPr>
        <w:rPr>
          <w:rFonts w:ascii="Times New Roman" w:hAnsi="Times New Roman"/>
          <w:sz w:val="24"/>
          <w:szCs w:val="24"/>
        </w:rPr>
      </w:pPr>
      <w:r w:rsidRPr="007C7472">
        <w:rPr>
          <w:rFonts w:ascii="Times New Roman" w:hAnsi="Times New Roman"/>
          <w:sz w:val="24"/>
          <w:szCs w:val="24"/>
        </w:rPr>
        <w:t>Service Provider Arrangements</w:t>
      </w:r>
    </w:p>
    <w:p w:rsidR="003E5B3D" w:rsidRPr="007C7472" w:rsidRDefault="003E5B3D" w:rsidP="003E5B3D">
      <w:pPr>
        <w:pStyle w:val="NoSpacing"/>
        <w:ind w:left="720"/>
        <w:rPr>
          <w:rFonts w:ascii="Times New Roman" w:hAnsi="Times New Roman"/>
          <w:sz w:val="24"/>
          <w:szCs w:val="24"/>
        </w:rPr>
      </w:pPr>
    </w:p>
    <w:p w:rsidR="003E5B3D" w:rsidRPr="007C7472" w:rsidRDefault="003E5B3D" w:rsidP="003E5B3D">
      <w:pPr>
        <w:pStyle w:val="NoSpacing"/>
        <w:ind w:left="360"/>
        <w:rPr>
          <w:rFonts w:ascii="Times New Roman" w:hAnsi="Times New Roman"/>
          <w:sz w:val="24"/>
          <w:szCs w:val="24"/>
        </w:rPr>
      </w:pPr>
      <w:r w:rsidRPr="007C7472">
        <w:rPr>
          <w:rFonts w:ascii="Times New Roman" w:hAnsi="Times New Roman"/>
          <w:sz w:val="24"/>
          <w:szCs w:val="24"/>
        </w:rPr>
        <w:t>In the event the University engages a Service Provider to perform an activity in connection with one or more Covered Accounts, the University will take the following steps to ensure the Service Provider performs its activity in accordance with reasonable policies and procedures designed to detect, prevent and mitigate the risk of Identity Theft.</w:t>
      </w:r>
    </w:p>
    <w:p w:rsidR="003E5B3D" w:rsidRPr="007C7472" w:rsidRDefault="003E5B3D" w:rsidP="003E5B3D">
      <w:pPr>
        <w:pStyle w:val="NoSpacing"/>
        <w:ind w:left="720"/>
        <w:rPr>
          <w:rFonts w:ascii="Times New Roman" w:hAnsi="Times New Roman"/>
          <w:sz w:val="24"/>
          <w:szCs w:val="24"/>
        </w:rPr>
      </w:pP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Require, by signed contract, that Service Providers have such policies and procedures in place; and</w:t>
      </w:r>
    </w:p>
    <w:p w:rsidR="003E5B3D" w:rsidRPr="007C7472" w:rsidRDefault="003E5B3D" w:rsidP="003E5B3D">
      <w:pPr>
        <w:pStyle w:val="NoSpacing"/>
        <w:numPr>
          <w:ilvl w:val="1"/>
          <w:numId w:val="3"/>
        </w:numPr>
        <w:rPr>
          <w:rFonts w:ascii="Times New Roman" w:hAnsi="Times New Roman"/>
          <w:sz w:val="24"/>
          <w:szCs w:val="24"/>
        </w:rPr>
      </w:pPr>
      <w:r w:rsidRPr="007C7472">
        <w:rPr>
          <w:rFonts w:ascii="Times New Roman" w:hAnsi="Times New Roman"/>
          <w:sz w:val="24"/>
          <w:szCs w:val="24"/>
        </w:rPr>
        <w:t xml:space="preserve">Require, by signed contract, that Service Providers review the University’s Program and report any Red Flags to the Program Administrator. </w:t>
      </w:r>
    </w:p>
    <w:p w:rsidR="003E5B3D" w:rsidRPr="007C7472" w:rsidRDefault="003E5B3D" w:rsidP="003E5B3D">
      <w:pPr>
        <w:pStyle w:val="NoSpacing"/>
        <w:ind w:left="1800"/>
        <w:rPr>
          <w:rFonts w:ascii="Times New Roman" w:hAnsi="Times New Roman"/>
          <w:sz w:val="24"/>
          <w:szCs w:val="24"/>
        </w:rPr>
      </w:pPr>
    </w:p>
    <w:p w:rsidR="003E5B3D" w:rsidRPr="007C7472" w:rsidRDefault="003E5B3D" w:rsidP="003E5B3D">
      <w:pPr>
        <w:pStyle w:val="NoSpacing"/>
        <w:numPr>
          <w:ilvl w:val="0"/>
          <w:numId w:val="3"/>
        </w:numPr>
        <w:rPr>
          <w:rFonts w:ascii="Times New Roman" w:hAnsi="Times New Roman"/>
          <w:sz w:val="24"/>
          <w:szCs w:val="24"/>
        </w:rPr>
      </w:pPr>
      <w:r w:rsidRPr="007C7472">
        <w:rPr>
          <w:rFonts w:ascii="Times New Roman" w:hAnsi="Times New Roman"/>
          <w:sz w:val="24"/>
          <w:szCs w:val="24"/>
        </w:rPr>
        <w:t>Program Updates</w:t>
      </w:r>
    </w:p>
    <w:p w:rsidR="003E5B3D" w:rsidRPr="007C7472" w:rsidRDefault="003E5B3D" w:rsidP="003E5B3D">
      <w:pPr>
        <w:pStyle w:val="NoSpacing"/>
        <w:ind w:left="720"/>
        <w:rPr>
          <w:rFonts w:ascii="Times New Roman" w:hAnsi="Times New Roman"/>
          <w:sz w:val="24"/>
          <w:szCs w:val="24"/>
        </w:rPr>
      </w:pPr>
    </w:p>
    <w:p w:rsidR="003E5B3D" w:rsidRPr="00556738" w:rsidRDefault="003E5B3D" w:rsidP="003E5B3D">
      <w:pPr>
        <w:pStyle w:val="NoSpacing"/>
        <w:ind w:left="360"/>
        <w:rPr>
          <w:rFonts w:ascii="Times New Roman" w:hAnsi="Times New Roman"/>
          <w:sz w:val="24"/>
          <w:szCs w:val="24"/>
        </w:rPr>
      </w:pPr>
      <w:r w:rsidRPr="007C7472">
        <w:rPr>
          <w:rFonts w:ascii="Times New Roman" w:hAnsi="Times New Roman"/>
          <w:sz w:val="24"/>
          <w:szCs w:val="24"/>
        </w:rPr>
        <w:t>The Program Administrator shall review and update this Program at least annually to reflect changes in risks to individuals and the soundness of the University from Identity Theft.  In doing so, the Program Administrator shall consider the University’s experiences with Identity Theft situations, changes in Identity Theft methods, changes in Identity Theft detection and prevention methods, and changes in the University’s business arrangements with other entities.</w:t>
      </w:r>
    </w:p>
    <w:p w:rsidR="003E5B3D" w:rsidRDefault="003E5B3D" w:rsidP="002A4156"/>
    <w:sectPr w:rsidR="003E5B3D" w:rsidSect="00EB33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4DDF"/>
    <w:multiLevelType w:val="hybridMultilevel"/>
    <w:tmpl w:val="9FB8F56A"/>
    <w:lvl w:ilvl="0" w:tplc="912CEAF6">
      <w:start w:val="1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54B25"/>
    <w:multiLevelType w:val="hybridMultilevel"/>
    <w:tmpl w:val="CEC602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8CE1452"/>
    <w:multiLevelType w:val="hybridMultilevel"/>
    <w:tmpl w:val="B872803A"/>
    <w:lvl w:ilvl="0" w:tplc="14740A9E">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F127F72"/>
    <w:multiLevelType w:val="hybridMultilevel"/>
    <w:tmpl w:val="D690E69A"/>
    <w:lvl w:ilvl="0" w:tplc="B01A44D4">
      <w:start w:val="1"/>
      <w:numFmt w:val="bullet"/>
      <w:lvlText w:val=""/>
      <w:lvlJc w:val="left"/>
      <w:pPr>
        <w:ind w:left="1800" w:hanging="360"/>
      </w:pPr>
      <w:rPr>
        <w:rFonts w:ascii="Symbol" w:eastAsia="Calibr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1"/>
  </w:num>
  <w:num w:numId="3">
    <w:abstractNumId w:val="0"/>
  </w:num>
  <w:num w:numId="4">
    <w:abstractNumId w:val="3"/>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4156"/>
    <w:rsid w:val="00055960"/>
    <w:rsid w:val="0009001D"/>
    <w:rsid w:val="002A4156"/>
    <w:rsid w:val="002D15F0"/>
    <w:rsid w:val="003E5B3D"/>
    <w:rsid w:val="004B37DC"/>
    <w:rsid w:val="0055490B"/>
    <w:rsid w:val="006E06B8"/>
    <w:rsid w:val="00821EE7"/>
    <w:rsid w:val="00873B16"/>
    <w:rsid w:val="00982DD4"/>
    <w:rsid w:val="00C22ED9"/>
    <w:rsid w:val="00E035E8"/>
    <w:rsid w:val="00E062B1"/>
    <w:rsid w:val="00E8493B"/>
    <w:rsid w:val="00EB3390"/>
    <w:rsid w:val="00ED5D05"/>
    <w:rsid w:val="00FF2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3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A4156"/>
    <w:pPr>
      <w:autoSpaceDE w:val="0"/>
      <w:autoSpaceDN w:val="0"/>
      <w:adjustRightInd w:val="0"/>
      <w:spacing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A4156"/>
    <w:pPr>
      <w:spacing w:line="240"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E035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5E8"/>
    <w:rPr>
      <w:rFonts w:ascii="Tahoma" w:hAnsi="Tahoma" w:cs="Tahoma"/>
      <w:sz w:val="16"/>
      <w:szCs w:val="16"/>
    </w:rPr>
  </w:style>
  <w:style w:type="paragraph" w:styleId="NoSpacing">
    <w:name w:val="No Spacing"/>
    <w:uiPriority w:val="1"/>
    <w:qFormat/>
    <w:rsid w:val="003E5B3D"/>
    <w:pPr>
      <w:spacing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1423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NCCU</Company>
  <LinksUpToDate>false</LinksUpToDate>
  <CharactersWithSpaces>15970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Jackson</dc:creator>
  <cp:keywords/>
  <dc:description/>
  <cp:lastModifiedBy>ybanks</cp:lastModifiedBy>
  <cp:revision>2</cp:revision>
  <dcterms:created xsi:type="dcterms:W3CDTF">2010-01-04T16:06:00Z</dcterms:created>
  <dcterms:modified xsi:type="dcterms:W3CDTF">2010-01-04T16:06:00Z</dcterms:modified>
</cp:coreProperties>
</file>